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32D61" w:rsidRDefault="00000000">
      <w:pPr>
        <w:ind w:firstLineChars="100" w:firstLine="262"/>
        <w:jc w:val="left"/>
        <w:rPr>
          <w:rFonts w:ascii="ＭＳ 明朝" w:eastAsia="ＭＳ 明朝" w:hAnsi="ＭＳ 明朝"/>
          <w:sz w:val="24"/>
        </w:rPr>
      </w:pPr>
      <w:r w:rsidRPr="00076A63">
        <w:rPr>
          <w:rFonts w:ascii="AR Pゴシック体M" w:eastAsia="AR Pゴシック体M" w:hAnsi="AR Pゴシック体M" w:hint="eastAsia"/>
          <w:b/>
          <w:w w:val="82"/>
          <w:sz w:val="32"/>
          <w:fitText w:val="8960" w:id="1"/>
        </w:rPr>
        <w:t>「地域一体となった観光地の再生・観光サービスの高付加価値化事業」概</w:t>
      </w:r>
      <w:r w:rsidRPr="00076A63">
        <w:rPr>
          <w:rFonts w:ascii="AR Pゴシック体M" w:eastAsia="AR Pゴシック体M" w:hAnsi="AR Pゴシック体M" w:hint="eastAsia"/>
          <w:b/>
          <w:spacing w:val="20"/>
          <w:w w:val="82"/>
          <w:sz w:val="32"/>
          <w:fitText w:val="8960" w:id="1"/>
        </w:rPr>
        <w:t>要</w:t>
      </w:r>
    </w:p>
    <w:p w:rsidR="00632D61" w:rsidRDefault="00632D61">
      <w:pPr>
        <w:ind w:firstLineChars="100" w:firstLine="240"/>
        <w:rPr>
          <w:rFonts w:ascii="ＭＳ 明朝" w:eastAsia="ＭＳ 明朝" w:hAnsi="ＭＳ 明朝"/>
          <w:sz w:val="24"/>
        </w:rPr>
      </w:pPr>
    </w:p>
    <w:p w:rsidR="00632D61" w:rsidRDefault="00000000">
      <w:pPr>
        <w:ind w:firstLineChars="100" w:firstLine="240"/>
        <w:rPr>
          <w:rFonts w:ascii="ＭＳ 明朝" w:eastAsia="ＭＳ 明朝" w:hAnsi="ＭＳ 明朝"/>
          <w:sz w:val="24"/>
        </w:rPr>
      </w:pPr>
      <w:r>
        <w:rPr>
          <w:rFonts w:ascii="ＭＳ 明朝" w:eastAsia="ＭＳ 明朝" w:hAnsi="ＭＳ 明朝" w:hint="eastAsia"/>
          <w:sz w:val="24"/>
        </w:rPr>
        <w:t>本事業は、地域の観光事業者が連携し、多様な観光資源のさらなる磨き上げ及び観光資源の点と点をつなぐ導線の創出、交流人口・観光消費の拡大に一体となって取り組む事業に対し観光庁からの補助が受けられるもので、令和４年度は下田市内の宿泊事業者が中心となり、本事業の採択を受け各施設の魅力度向上を目指した改修等を進めています。</w:t>
      </w:r>
    </w:p>
    <w:p w:rsidR="00632D61" w:rsidRDefault="00000000">
      <w:pPr>
        <w:ind w:firstLineChars="100" w:firstLine="240"/>
        <w:rPr>
          <w:rFonts w:ascii="ＭＳ 明朝" w:eastAsia="ＭＳ 明朝" w:hAnsi="ＭＳ 明朝"/>
          <w:sz w:val="24"/>
        </w:rPr>
      </w:pPr>
      <w:r>
        <w:rPr>
          <w:rFonts w:ascii="ＭＳ 明朝" w:eastAsia="ＭＳ 明朝" w:hAnsi="ＭＳ 明朝" w:hint="eastAsia"/>
          <w:sz w:val="24"/>
        </w:rPr>
        <w:t>令和５年度以降も本補助事業が継続されるにあたり、下田市では、宿泊施設に留まらず観光施設や飲食店といった下田の観光に寄与する事業者に範囲を拡大し、より面的な魅力度の向上を図るため、市と各事業者団体（観光協会、商工会議所等）が連携して本事業に取り組んで参りたいと考えています。</w:t>
      </w:r>
    </w:p>
    <w:p w:rsidR="00632D61" w:rsidRDefault="00632D61">
      <w:pPr>
        <w:ind w:firstLineChars="100" w:firstLine="240"/>
        <w:rPr>
          <w:rFonts w:ascii="ＭＳ 明朝" w:eastAsia="ＭＳ 明朝" w:hAnsi="ＭＳ 明朝"/>
          <w:sz w:val="24"/>
        </w:rPr>
      </w:pPr>
    </w:p>
    <w:p w:rsidR="00632D61" w:rsidRDefault="00000000">
      <w:pPr>
        <w:rPr>
          <w:rFonts w:ascii="ＭＳ 明朝" w:eastAsia="ＭＳ 明朝" w:hAnsi="ＭＳ 明朝"/>
          <w:sz w:val="24"/>
        </w:rPr>
      </w:pPr>
      <w:r>
        <w:rPr>
          <w:rFonts w:ascii="ＭＳ ゴシック" w:eastAsia="ＭＳ ゴシック" w:hAnsi="ＭＳ ゴシック" w:hint="eastAsia"/>
          <w:b/>
          <w:sz w:val="28"/>
        </w:rPr>
        <w:t>１．主な事業内容</w:t>
      </w:r>
    </w:p>
    <w:tbl>
      <w:tblPr>
        <w:tblStyle w:val="1"/>
        <w:tblW w:w="0" w:type="auto"/>
        <w:tblLayout w:type="fixed"/>
        <w:tblLook w:val="04A0" w:firstRow="1" w:lastRow="0" w:firstColumn="1" w:lastColumn="0" w:noHBand="0" w:noVBand="1"/>
      </w:tblPr>
      <w:tblGrid>
        <w:gridCol w:w="2935"/>
        <w:gridCol w:w="1050"/>
        <w:gridCol w:w="1470"/>
        <w:gridCol w:w="4620"/>
      </w:tblGrid>
      <w:tr w:rsidR="00632D61">
        <w:tc>
          <w:tcPr>
            <w:tcW w:w="2935" w:type="dxa"/>
            <w:shd w:val="clear" w:color="auto" w:fill="D9D9D9" w:themeFill="background1" w:themeFillShade="D9"/>
          </w:tcPr>
          <w:p w:rsidR="00632D61" w:rsidRDefault="00000000">
            <w:pPr>
              <w:jc w:val="center"/>
              <w:rPr>
                <w:rFonts w:ascii="AR丸ゴシック体M" w:eastAsia="AR丸ゴシック体M" w:hAnsi="AR丸ゴシック体M"/>
                <w:b/>
              </w:rPr>
            </w:pPr>
            <w:r>
              <w:rPr>
                <w:rFonts w:ascii="AR丸ゴシック体M" w:eastAsia="AR丸ゴシック体M" w:hAnsi="AR丸ゴシック体M" w:hint="eastAsia"/>
                <w:b/>
              </w:rPr>
              <w:t>補助対象事業</w:t>
            </w:r>
          </w:p>
        </w:tc>
        <w:tc>
          <w:tcPr>
            <w:tcW w:w="1050" w:type="dxa"/>
            <w:shd w:val="clear" w:color="auto" w:fill="D9D9D9" w:themeFill="background1" w:themeFillShade="D9"/>
          </w:tcPr>
          <w:p w:rsidR="00632D61" w:rsidRDefault="00000000">
            <w:pPr>
              <w:jc w:val="center"/>
              <w:rPr>
                <w:rFonts w:ascii="AR丸ゴシック体M" w:eastAsia="AR丸ゴシック体M" w:hAnsi="AR丸ゴシック体M"/>
                <w:b/>
              </w:rPr>
            </w:pPr>
            <w:r>
              <w:rPr>
                <w:rFonts w:ascii="AR丸ゴシック体M" w:eastAsia="AR丸ゴシック体M" w:hAnsi="AR丸ゴシック体M" w:hint="eastAsia"/>
                <w:b/>
              </w:rPr>
              <w:t>補助率</w:t>
            </w:r>
          </w:p>
        </w:tc>
        <w:tc>
          <w:tcPr>
            <w:tcW w:w="1470" w:type="dxa"/>
            <w:shd w:val="clear" w:color="auto" w:fill="D9D9D9" w:themeFill="background1" w:themeFillShade="D9"/>
          </w:tcPr>
          <w:p w:rsidR="00632D61" w:rsidRDefault="00000000">
            <w:pPr>
              <w:jc w:val="center"/>
              <w:rPr>
                <w:rFonts w:ascii="AR丸ゴシック体M" w:eastAsia="AR丸ゴシック体M" w:hAnsi="AR丸ゴシック体M"/>
                <w:b/>
              </w:rPr>
            </w:pPr>
            <w:r>
              <w:rPr>
                <w:rFonts w:ascii="AR丸ゴシック体M" w:eastAsia="AR丸ゴシック体M" w:hAnsi="AR丸ゴシック体M" w:hint="eastAsia"/>
                <w:b/>
              </w:rPr>
              <w:t>補助上限額</w:t>
            </w:r>
          </w:p>
        </w:tc>
        <w:tc>
          <w:tcPr>
            <w:tcW w:w="4620" w:type="dxa"/>
            <w:shd w:val="clear" w:color="auto" w:fill="D9D9D9" w:themeFill="background1" w:themeFillShade="D9"/>
          </w:tcPr>
          <w:p w:rsidR="00632D61" w:rsidRDefault="00000000">
            <w:pPr>
              <w:jc w:val="center"/>
              <w:rPr>
                <w:rFonts w:ascii="AR丸ゴシック体M" w:eastAsia="AR丸ゴシック体M" w:hAnsi="AR丸ゴシック体M"/>
                <w:b/>
              </w:rPr>
            </w:pPr>
            <w:r>
              <w:rPr>
                <w:rFonts w:ascii="AR丸ゴシック体M" w:eastAsia="AR丸ゴシック体M" w:hAnsi="AR丸ゴシック体M" w:hint="eastAsia"/>
                <w:b/>
              </w:rPr>
              <w:t>留意点</w:t>
            </w:r>
          </w:p>
        </w:tc>
      </w:tr>
      <w:tr w:rsidR="00632D61">
        <w:trPr>
          <w:trHeight w:val="360"/>
        </w:trPr>
        <w:tc>
          <w:tcPr>
            <w:tcW w:w="2935" w:type="dxa"/>
            <w:vMerge w:val="restart"/>
            <w:vAlign w:val="center"/>
          </w:tcPr>
          <w:p w:rsidR="00632D61" w:rsidRDefault="00000000">
            <w:pPr>
              <w:rPr>
                <w:rFonts w:ascii="AR丸ゴシック体M" w:eastAsia="AR丸ゴシック体M" w:hAnsi="AR丸ゴシック体M"/>
                <w:sz w:val="16"/>
              </w:rPr>
            </w:pPr>
            <w:r>
              <w:rPr>
                <w:rFonts w:ascii="AR丸ゴシック体M" w:eastAsia="AR丸ゴシック体M" w:hAnsi="AR丸ゴシック体M" w:hint="eastAsia"/>
                <w:sz w:val="16"/>
              </w:rPr>
              <w:t>宿泊施設の</w:t>
            </w:r>
          </w:p>
          <w:p w:rsidR="00632D61" w:rsidRDefault="00000000">
            <w:pPr>
              <w:rPr>
                <w:rFonts w:ascii="AR丸ゴシック体M" w:eastAsia="AR丸ゴシック体M" w:hAnsi="AR丸ゴシック体M"/>
                <w:sz w:val="16"/>
              </w:rPr>
            </w:pPr>
            <w:r>
              <w:rPr>
                <w:rFonts w:ascii="AR丸ゴシック体M" w:eastAsia="AR丸ゴシック体M" w:hAnsi="AR丸ゴシック体M" w:hint="eastAsia"/>
                <w:sz w:val="16"/>
              </w:rPr>
              <w:t>高付加価値化改修</w:t>
            </w:r>
          </w:p>
        </w:tc>
        <w:tc>
          <w:tcPr>
            <w:tcW w:w="1050" w:type="dxa"/>
            <w:vAlign w:val="center"/>
          </w:tcPr>
          <w:p w:rsidR="00632D61" w:rsidRDefault="00000000">
            <w:pPr>
              <w:jc w:val="center"/>
              <w:rPr>
                <w:rFonts w:ascii="AR丸ゴシック体M" w:eastAsia="AR丸ゴシック体M" w:hAnsi="AR丸ゴシック体M"/>
                <w:sz w:val="20"/>
              </w:rPr>
            </w:pPr>
            <w:r>
              <w:rPr>
                <w:rFonts w:ascii="AR丸ゴシック体M" w:eastAsia="AR丸ゴシック体M" w:hAnsi="AR丸ゴシック体M" w:hint="eastAsia"/>
                <w:sz w:val="20"/>
              </w:rPr>
              <w:t>1/2</w:t>
            </w:r>
          </w:p>
        </w:tc>
        <w:tc>
          <w:tcPr>
            <w:tcW w:w="1470" w:type="dxa"/>
            <w:vAlign w:val="center"/>
          </w:tcPr>
          <w:p w:rsidR="00632D61" w:rsidRDefault="00000000">
            <w:pPr>
              <w:jc w:val="center"/>
              <w:rPr>
                <w:rFonts w:ascii="AR丸ゴシック体M" w:eastAsia="AR丸ゴシック体M" w:hAnsi="AR丸ゴシック体M"/>
                <w:sz w:val="16"/>
              </w:rPr>
            </w:pPr>
            <w:r>
              <w:rPr>
                <w:rFonts w:ascii="AR丸ゴシック体M" w:eastAsia="AR丸ゴシック体M" w:hAnsi="AR丸ゴシック体M" w:hint="eastAsia"/>
                <w:sz w:val="16"/>
              </w:rPr>
              <w:t>１億円</w:t>
            </w:r>
          </w:p>
        </w:tc>
        <w:tc>
          <w:tcPr>
            <w:tcW w:w="4620" w:type="dxa"/>
            <w:vAlign w:val="center"/>
          </w:tcPr>
          <w:p w:rsidR="00632D61" w:rsidRDefault="00000000">
            <w:pPr>
              <w:rPr>
                <w:rFonts w:ascii="AR丸ゴシック体M" w:eastAsia="AR丸ゴシック体M" w:hAnsi="AR丸ゴシック体M"/>
                <w:sz w:val="14"/>
              </w:rPr>
            </w:pPr>
            <w:r>
              <w:rPr>
                <w:rFonts w:ascii="AR丸ゴシック体M" w:eastAsia="AR丸ゴシック体M" w:hAnsi="AR丸ゴシック体M" w:hint="eastAsia"/>
                <w:sz w:val="14"/>
              </w:rPr>
              <w:t>・原則、外観改修時の(宿泊客以外の)</w:t>
            </w:r>
            <w:r>
              <w:rPr>
                <w:rFonts w:ascii="AR丸ゴシック体M" w:eastAsia="AR丸ゴシック体M" w:hAnsi="AR丸ゴシック体M" w:hint="eastAsia"/>
                <w:b/>
                <w:sz w:val="14"/>
              </w:rPr>
              <w:t>外部に裨益する内容を含む</w:t>
            </w:r>
            <w:r>
              <w:rPr>
                <w:rFonts w:ascii="AR丸ゴシック体M" w:eastAsia="AR丸ゴシック体M" w:hAnsi="AR丸ゴシック体M" w:hint="eastAsia"/>
                <w:sz w:val="14"/>
              </w:rPr>
              <w:t>こと</w:t>
            </w:r>
          </w:p>
          <w:p w:rsidR="00632D61" w:rsidRDefault="00000000">
            <w:pPr>
              <w:rPr>
                <w:rFonts w:ascii="AR丸ゴシック体M" w:eastAsia="AR丸ゴシック体M" w:hAnsi="AR丸ゴシック体M"/>
                <w:sz w:val="14"/>
              </w:rPr>
            </w:pPr>
            <w:r>
              <w:rPr>
                <w:rFonts w:ascii="AR丸ゴシック体M" w:eastAsia="AR丸ゴシック体M" w:hAnsi="AR丸ゴシック体M" w:hint="eastAsia"/>
                <w:sz w:val="14"/>
              </w:rPr>
              <w:t>・施設規模もふまえつつ、</w:t>
            </w:r>
            <w:r>
              <w:rPr>
                <w:rFonts w:ascii="AR丸ゴシック体M" w:eastAsia="AR丸ゴシック体M" w:hAnsi="AR丸ゴシック体M" w:hint="eastAsia"/>
                <w:b/>
                <w:sz w:val="14"/>
              </w:rPr>
              <w:t>抜本的な大規模改修</w:t>
            </w:r>
            <w:r>
              <w:rPr>
                <w:rFonts w:ascii="AR丸ゴシック体M" w:eastAsia="AR丸ゴシック体M" w:hAnsi="AR丸ゴシック体M" w:hint="eastAsia"/>
                <w:sz w:val="14"/>
              </w:rPr>
              <w:t>を求める</w:t>
            </w:r>
          </w:p>
          <w:p w:rsidR="00632D61" w:rsidRDefault="00000000">
            <w:pPr>
              <w:rPr>
                <w:rFonts w:ascii="AR丸ゴシック体M" w:eastAsia="AR丸ゴシック体M" w:hAnsi="AR丸ゴシック体M"/>
                <w:sz w:val="14"/>
              </w:rPr>
            </w:pPr>
            <w:r>
              <w:rPr>
                <w:rFonts w:ascii="AR丸ゴシック体M" w:eastAsia="AR丸ゴシック体M" w:hAnsi="AR丸ゴシック体M" w:hint="eastAsia"/>
                <w:sz w:val="14"/>
              </w:rPr>
              <w:t>・外観改修に必要な、</w:t>
            </w:r>
            <w:r>
              <w:rPr>
                <w:rFonts w:ascii="AR丸ゴシック体M" w:eastAsia="AR丸ゴシック体M" w:hAnsi="AR丸ゴシック体M" w:hint="eastAsia"/>
                <w:b/>
                <w:sz w:val="14"/>
              </w:rPr>
              <w:t>建物改修に付随する外壁・庭等の改修も対象</w:t>
            </w:r>
          </w:p>
        </w:tc>
      </w:tr>
      <w:tr w:rsidR="00632D61">
        <w:tc>
          <w:tcPr>
            <w:tcW w:w="2935" w:type="dxa"/>
            <w:vMerge/>
            <w:vAlign w:val="center"/>
          </w:tcPr>
          <w:p w:rsidR="00632D61" w:rsidRDefault="00632D61">
            <w:pPr>
              <w:rPr>
                <w:rFonts w:ascii="AR丸ゴシック体M" w:eastAsia="AR丸ゴシック体M" w:hAnsi="AR丸ゴシック体M"/>
              </w:rPr>
            </w:pPr>
          </w:p>
        </w:tc>
        <w:tc>
          <w:tcPr>
            <w:tcW w:w="1050" w:type="dxa"/>
            <w:vAlign w:val="center"/>
          </w:tcPr>
          <w:p w:rsidR="00632D61" w:rsidRDefault="00000000">
            <w:pPr>
              <w:jc w:val="center"/>
              <w:rPr>
                <w:rFonts w:ascii="AR丸ゴシック体M" w:eastAsia="AR丸ゴシック体M" w:hAnsi="AR丸ゴシック体M"/>
                <w:sz w:val="20"/>
              </w:rPr>
            </w:pPr>
            <w:r>
              <w:rPr>
                <w:rFonts w:ascii="AR丸ゴシック体M" w:eastAsia="AR丸ゴシック体M" w:hAnsi="AR丸ゴシック体M" w:hint="eastAsia"/>
                <w:sz w:val="20"/>
              </w:rPr>
              <w:t>2/3</w:t>
            </w:r>
          </w:p>
        </w:tc>
        <w:tc>
          <w:tcPr>
            <w:tcW w:w="1470" w:type="dxa"/>
            <w:vAlign w:val="center"/>
          </w:tcPr>
          <w:p w:rsidR="00632D61" w:rsidRDefault="00000000">
            <w:pPr>
              <w:jc w:val="center"/>
              <w:rPr>
                <w:rFonts w:ascii="AR丸ゴシック体M" w:eastAsia="AR丸ゴシック体M" w:hAnsi="AR丸ゴシック体M"/>
                <w:sz w:val="16"/>
              </w:rPr>
            </w:pPr>
            <w:r>
              <w:rPr>
                <w:rFonts w:ascii="AR丸ゴシック体M" w:eastAsia="AR丸ゴシック体M" w:hAnsi="AR丸ゴシック体M" w:hint="eastAsia"/>
                <w:sz w:val="16"/>
              </w:rPr>
              <w:t>１億円</w:t>
            </w:r>
          </w:p>
        </w:tc>
        <w:tc>
          <w:tcPr>
            <w:tcW w:w="4620" w:type="dxa"/>
            <w:vAlign w:val="center"/>
          </w:tcPr>
          <w:p w:rsidR="00632D61" w:rsidRDefault="00000000">
            <w:pPr>
              <w:rPr>
                <w:rFonts w:ascii="AR丸ゴシック体M" w:eastAsia="AR丸ゴシック体M" w:hAnsi="AR丸ゴシック体M"/>
                <w:sz w:val="14"/>
              </w:rPr>
            </w:pPr>
            <w:r>
              <w:rPr>
                <w:rFonts w:ascii="AR丸ゴシック体M" w:eastAsia="AR丸ゴシック体M" w:hAnsi="AR丸ゴシック体M" w:hint="eastAsia"/>
                <w:sz w:val="14"/>
              </w:rPr>
              <w:t>・上記に加え、</w:t>
            </w:r>
            <w:r>
              <w:rPr>
                <w:rFonts w:ascii="AR丸ゴシック体M" w:eastAsia="AR丸ゴシック体M" w:hAnsi="AR丸ゴシック体M" w:hint="eastAsia"/>
                <w:b/>
                <w:sz w:val="14"/>
              </w:rPr>
              <w:t>経営体力・投資余力要件（債務償還年数で確認）</w:t>
            </w:r>
          </w:p>
          <w:p w:rsidR="00632D61" w:rsidRDefault="00000000">
            <w:pPr>
              <w:ind w:firstLineChars="100" w:firstLine="140"/>
              <w:rPr>
                <w:rFonts w:ascii="AR丸ゴシック体M" w:eastAsia="AR丸ゴシック体M" w:hAnsi="AR丸ゴシック体M"/>
                <w:sz w:val="14"/>
              </w:rPr>
            </w:pPr>
            <w:r>
              <w:rPr>
                <w:rFonts w:ascii="AR丸ゴシック体M" w:eastAsia="AR丸ゴシック体M" w:hAnsi="AR丸ゴシック体M" w:hint="eastAsia"/>
                <w:b/>
                <w:sz w:val="14"/>
              </w:rPr>
              <w:t>および事業性の第三者精査（金融機関）を実施</w:t>
            </w:r>
          </w:p>
        </w:tc>
      </w:tr>
      <w:tr w:rsidR="00632D61">
        <w:trPr>
          <w:trHeight w:val="624"/>
        </w:trPr>
        <w:tc>
          <w:tcPr>
            <w:tcW w:w="2935" w:type="dxa"/>
            <w:vMerge w:val="restart"/>
            <w:vAlign w:val="center"/>
          </w:tcPr>
          <w:p w:rsidR="00632D61" w:rsidRDefault="00000000">
            <w:pPr>
              <w:rPr>
                <w:rFonts w:ascii="AR丸ゴシック体M" w:eastAsia="AR丸ゴシック体M" w:hAnsi="AR丸ゴシック体M"/>
                <w:sz w:val="16"/>
              </w:rPr>
            </w:pPr>
            <w:r>
              <w:rPr>
                <w:rFonts w:ascii="AR丸ゴシック体M" w:eastAsia="AR丸ゴシック体M" w:hAnsi="AR丸ゴシック体M" w:hint="eastAsia"/>
                <w:sz w:val="16"/>
              </w:rPr>
              <w:t>観光施設の改修等</w:t>
            </w:r>
          </w:p>
        </w:tc>
        <w:tc>
          <w:tcPr>
            <w:tcW w:w="1050" w:type="dxa"/>
            <w:vAlign w:val="center"/>
          </w:tcPr>
          <w:p w:rsidR="00632D61" w:rsidRDefault="00000000">
            <w:pPr>
              <w:jc w:val="center"/>
              <w:rPr>
                <w:rFonts w:ascii="AR丸ゴシック体M" w:eastAsia="AR丸ゴシック体M" w:hAnsi="AR丸ゴシック体M"/>
                <w:sz w:val="20"/>
              </w:rPr>
            </w:pPr>
            <w:r>
              <w:rPr>
                <w:rFonts w:ascii="AR丸ゴシック体M" w:eastAsia="AR丸ゴシック体M" w:hAnsi="AR丸ゴシック体M" w:hint="eastAsia"/>
                <w:sz w:val="20"/>
              </w:rPr>
              <w:t>1/2</w:t>
            </w:r>
          </w:p>
        </w:tc>
        <w:tc>
          <w:tcPr>
            <w:tcW w:w="1470" w:type="dxa"/>
            <w:vAlign w:val="center"/>
          </w:tcPr>
          <w:p w:rsidR="00632D61" w:rsidRDefault="00000000">
            <w:pPr>
              <w:jc w:val="center"/>
              <w:rPr>
                <w:rFonts w:ascii="AR丸ゴシック体M" w:eastAsia="AR丸ゴシック体M" w:hAnsi="AR丸ゴシック体M"/>
                <w:sz w:val="16"/>
              </w:rPr>
            </w:pPr>
            <w:r>
              <w:rPr>
                <w:rFonts w:ascii="AR丸ゴシック体M" w:eastAsia="AR丸ゴシック体M" w:hAnsi="AR丸ゴシック体M" w:hint="eastAsia"/>
                <w:sz w:val="16"/>
              </w:rPr>
              <w:t>1000万円</w:t>
            </w:r>
          </w:p>
        </w:tc>
        <w:tc>
          <w:tcPr>
            <w:tcW w:w="4620" w:type="dxa"/>
            <w:vAlign w:val="center"/>
          </w:tcPr>
          <w:p w:rsidR="00632D61" w:rsidRDefault="00000000">
            <w:pPr>
              <w:rPr>
                <w:rFonts w:ascii="AR丸ゴシック体M" w:eastAsia="AR丸ゴシック体M" w:hAnsi="AR丸ゴシック体M"/>
                <w:sz w:val="14"/>
              </w:rPr>
            </w:pPr>
            <w:r>
              <w:rPr>
                <w:rFonts w:ascii="AR丸ゴシック体M" w:eastAsia="AR丸ゴシック体M" w:hAnsi="AR丸ゴシック体M" w:hint="eastAsia"/>
                <w:sz w:val="14"/>
              </w:rPr>
              <w:t>・面的ＤＸ化に参加する場合は補助上限2000万円</w:t>
            </w:r>
          </w:p>
        </w:tc>
      </w:tr>
      <w:tr w:rsidR="00632D61">
        <w:trPr>
          <w:trHeight w:val="624"/>
        </w:trPr>
        <w:tc>
          <w:tcPr>
            <w:tcW w:w="2935" w:type="dxa"/>
            <w:vMerge/>
            <w:vAlign w:val="center"/>
          </w:tcPr>
          <w:p w:rsidR="00632D61" w:rsidRDefault="00632D61"/>
        </w:tc>
        <w:tc>
          <w:tcPr>
            <w:tcW w:w="1050" w:type="dxa"/>
            <w:vAlign w:val="center"/>
          </w:tcPr>
          <w:p w:rsidR="00632D61" w:rsidRDefault="00000000">
            <w:pPr>
              <w:jc w:val="center"/>
              <w:rPr>
                <w:rFonts w:ascii="AR丸ゴシック体M" w:eastAsia="AR丸ゴシック体M" w:hAnsi="AR丸ゴシック体M"/>
                <w:sz w:val="16"/>
              </w:rPr>
            </w:pPr>
            <w:r>
              <w:rPr>
                <w:rFonts w:ascii="AR丸ゴシック体M" w:eastAsia="AR丸ゴシック体M" w:hAnsi="AR丸ゴシック体M" w:hint="eastAsia"/>
                <w:sz w:val="20"/>
              </w:rPr>
              <w:t>1/2</w:t>
            </w:r>
          </w:p>
        </w:tc>
        <w:tc>
          <w:tcPr>
            <w:tcW w:w="1470" w:type="dxa"/>
            <w:vAlign w:val="center"/>
          </w:tcPr>
          <w:p w:rsidR="00632D61" w:rsidRDefault="00000000">
            <w:pPr>
              <w:jc w:val="center"/>
              <w:rPr>
                <w:rFonts w:ascii="AR丸ゴシック体M" w:eastAsia="AR丸ゴシック体M" w:hAnsi="AR丸ゴシック体M"/>
                <w:sz w:val="16"/>
              </w:rPr>
            </w:pPr>
            <w:r>
              <w:rPr>
                <w:rFonts w:ascii="AR丸ゴシック体M" w:eastAsia="AR丸ゴシック体M" w:hAnsi="AR丸ゴシック体M" w:hint="eastAsia"/>
                <w:sz w:val="16"/>
              </w:rPr>
              <w:t>2000万円</w:t>
            </w:r>
          </w:p>
        </w:tc>
        <w:tc>
          <w:tcPr>
            <w:tcW w:w="4620" w:type="dxa"/>
            <w:vAlign w:val="center"/>
          </w:tcPr>
          <w:p w:rsidR="00632D61" w:rsidRDefault="00000000">
            <w:pPr>
              <w:rPr>
                <w:rFonts w:ascii="AR丸ゴシック体M" w:eastAsia="AR丸ゴシック体M" w:hAnsi="AR丸ゴシック体M"/>
                <w:sz w:val="16"/>
              </w:rPr>
            </w:pPr>
            <w:r>
              <w:rPr>
                <w:rFonts w:ascii="AR丸ゴシック体M" w:eastAsia="AR丸ゴシック体M" w:hAnsi="AR丸ゴシック体M" w:hint="eastAsia"/>
                <w:sz w:val="16"/>
              </w:rPr>
              <w:t>・公的施設への観光目的での改修支援</w:t>
            </w:r>
          </w:p>
        </w:tc>
      </w:tr>
      <w:tr w:rsidR="00632D61">
        <w:trPr>
          <w:trHeight w:val="624"/>
        </w:trPr>
        <w:tc>
          <w:tcPr>
            <w:tcW w:w="2935" w:type="dxa"/>
            <w:vAlign w:val="center"/>
          </w:tcPr>
          <w:p w:rsidR="00632D61" w:rsidRDefault="00000000">
            <w:pPr>
              <w:rPr>
                <w:rFonts w:ascii="AR丸ゴシック体M" w:eastAsia="AR丸ゴシック体M" w:hAnsi="AR丸ゴシック体M"/>
                <w:sz w:val="16"/>
              </w:rPr>
            </w:pPr>
            <w:r>
              <w:rPr>
                <w:rFonts w:ascii="AR丸ゴシック体M" w:eastAsia="AR丸ゴシック体M" w:hAnsi="AR丸ゴシック体M" w:hint="eastAsia"/>
                <w:sz w:val="16"/>
              </w:rPr>
              <w:t>廃屋の撤去</w:t>
            </w:r>
          </w:p>
        </w:tc>
        <w:tc>
          <w:tcPr>
            <w:tcW w:w="1050" w:type="dxa"/>
            <w:vAlign w:val="center"/>
          </w:tcPr>
          <w:p w:rsidR="00632D61" w:rsidRDefault="00000000">
            <w:pPr>
              <w:jc w:val="center"/>
              <w:rPr>
                <w:rFonts w:ascii="AR丸ゴシック体M" w:eastAsia="AR丸ゴシック体M" w:hAnsi="AR丸ゴシック体M"/>
                <w:sz w:val="20"/>
              </w:rPr>
            </w:pPr>
            <w:r>
              <w:rPr>
                <w:rFonts w:ascii="AR丸ゴシック体M" w:eastAsia="AR丸ゴシック体M" w:hAnsi="AR丸ゴシック体M" w:hint="eastAsia"/>
                <w:sz w:val="20"/>
              </w:rPr>
              <w:t>1/2</w:t>
            </w:r>
          </w:p>
        </w:tc>
        <w:tc>
          <w:tcPr>
            <w:tcW w:w="1470" w:type="dxa"/>
            <w:vAlign w:val="center"/>
          </w:tcPr>
          <w:p w:rsidR="00632D61" w:rsidRDefault="00000000">
            <w:pPr>
              <w:jc w:val="center"/>
              <w:rPr>
                <w:rFonts w:ascii="AR丸ゴシック体M" w:eastAsia="AR丸ゴシック体M" w:hAnsi="AR丸ゴシック体M"/>
                <w:sz w:val="16"/>
              </w:rPr>
            </w:pPr>
            <w:r>
              <w:rPr>
                <w:rFonts w:ascii="AR丸ゴシック体M" w:eastAsia="AR丸ゴシック体M" w:hAnsi="AR丸ゴシック体M" w:hint="eastAsia"/>
                <w:sz w:val="16"/>
              </w:rPr>
              <w:t>１億円</w:t>
            </w:r>
          </w:p>
        </w:tc>
        <w:tc>
          <w:tcPr>
            <w:tcW w:w="4620" w:type="dxa"/>
            <w:vAlign w:val="center"/>
          </w:tcPr>
          <w:p w:rsidR="00632D61" w:rsidRDefault="00000000">
            <w:pPr>
              <w:rPr>
                <w:rFonts w:ascii="AR丸ゴシック体M" w:eastAsia="AR丸ゴシック体M" w:hAnsi="AR丸ゴシック体M"/>
                <w:sz w:val="14"/>
              </w:rPr>
            </w:pPr>
            <w:r>
              <w:rPr>
                <w:rFonts w:ascii="AR丸ゴシック体M" w:eastAsia="AR丸ゴシック体M" w:hAnsi="AR丸ゴシック体M" w:hint="eastAsia"/>
                <w:sz w:val="14"/>
              </w:rPr>
              <w:t>・跡地が観光目的の利用に供されるものに限る</w:t>
            </w:r>
          </w:p>
        </w:tc>
      </w:tr>
      <w:tr w:rsidR="00632D61">
        <w:trPr>
          <w:trHeight w:val="624"/>
        </w:trPr>
        <w:tc>
          <w:tcPr>
            <w:tcW w:w="2935" w:type="dxa"/>
            <w:vAlign w:val="center"/>
          </w:tcPr>
          <w:p w:rsidR="00632D61" w:rsidRDefault="00000000">
            <w:r>
              <w:rPr>
                <w:rFonts w:ascii="AR丸ゴシック体M" w:eastAsia="AR丸ゴシック体M" w:hAnsi="AR丸ゴシック体M" w:hint="eastAsia"/>
                <w:sz w:val="16"/>
              </w:rPr>
              <w:t>面的ＤＸ化</w:t>
            </w:r>
          </w:p>
        </w:tc>
        <w:tc>
          <w:tcPr>
            <w:tcW w:w="1050" w:type="dxa"/>
            <w:vAlign w:val="center"/>
          </w:tcPr>
          <w:p w:rsidR="00632D61" w:rsidRDefault="00000000">
            <w:pPr>
              <w:jc w:val="center"/>
              <w:rPr>
                <w:rFonts w:ascii="AR丸ゴシック体M" w:eastAsia="AR丸ゴシック体M" w:hAnsi="AR丸ゴシック体M"/>
                <w:sz w:val="16"/>
              </w:rPr>
            </w:pPr>
            <w:r>
              <w:rPr>
                <w:rFonts w:ascii="AR丸ゴシック体M" w:eastAsia="AR丸ゴシック体M" w:hAnsi="AR丸ゴシック体M" w:hint="eastAsia"/>
                <w:sz w:val="20"/>
              </w:rPr>
              <w:t>1/2</w:t>
            </w:r>
          </w:p>
        </w:tc>
        <w:tc>
          <w:tcPr>
            <w:tcW w:w="1470" w:type="dxa"/>
            <w:vAlign w:val="center"/>
          </w:tcPr>
          <w:p w:rsidR="00632D61" w:rsidRDefault="00000000">
            <w:pPr>
              <w:jc w:val="center"/>
              <w:rPr>
                <w:rFonts w:ascii="AR丸ゴシック体M" w:eastAsia="AR丸ゴシック体M" w:hAnsi="AR丸ゴシック体M"/>
                <w:sz w:val="16"/>
              </w:rPr>
            </w:pPr>
            <w:r>
              <w:rPr>
                <w:rFonts w:ascii="AR丸ゴシック体M" w:eastAsia="AR丸ゴシック体M" w:hAnsi="AR丸ゴシック体M" w:hint="eastAsia"/>
                <w:sz w:val="16"/>
              </w:rPr>
              <w:t>2000万円</w:t>
            </w:r>
          </w:p>
        </w:tc>
        <w:tc>
          <w:tcPr>
            <w:tcW w:w="4620" w:type="dxa"/>
            <w:vAlign w:val="center"/>
          </w:tcPr>
          <w:p w:rsidR="00632D61" w:rsidRDefault="00000000">
            <w:r>
              <w:rPr>
                <w:rFonts w:ascii="AR丸ゴシック体M" w:eastAsia="AR丸ゴシック体M" w:hAnsi="AR丸ゴシック体M" w:hint="eastAsia"/>
                <w:sz w:val="14"/>
              </w:rPr>
              <w:t xml:space="preserve">・面的ＤＸ化の効果等が特に大きい場合 </w:t>
            </w:r>
            <w:r>
              <w:rPr>
                <w:rFonts w:ascii="AR丸ゴシック体M" w:eastAsia="AR丸ゴシック体M" w:hAnsi="AR丸ゴシック体M" w:hint="eastAsia"/>
                <w:b/>
                <w:sz w:val="14"/>
              </w:rPr>
              <w:t>補助上限5000万円</w:t>
            </w:r>
          </w:p>
        </w:tc>
      </w:tr>
    </w:tbl>
    <w:p w:rsidR="00632D61" w:rsidRDefault="00000000">
      <w:pPr>
        <w:rPr>
          <w:rFonts w:ascii="ＭＳ 明朝" w:eastAsia="ＭＳ 明朝" w:hAnsi="ＭＳ 明朝"/>
          <w:sz w:val="24"/>
        </w:rPr>
      </w:pPr>
      <w:r>
        <w:rPr>
          <w:rFonts w:ascii="AR丸ゴシック体M" w:eastAsia="AR丸ゴシック体M" w:hAnsi="AR丸ゴシック体M" w:hint="eastAsia"/>
          <w:w w:val="75"/>
          <w:sz w:val="24"/>
          <w:fitText w:val="10000" w:id="2"/>
        </w:rPr>
        <w:t>※令和４年度に対象事業だった交通関係事業及び実証実験への補助は現在未定のため、観光庁の決定次第お知らせします</w:t>
      </w:r>
      <w:r>
        <w:rPr>
          <w:rFonts w:ascii="AR丸ゴシック体M" w:eastAsia="AR丸ゴシック体M" w:hAnsi="AR丸ゴシック体M" w:hint="eastAsia"/>
          <w:spacing w:val="50"/>
          <w:w w:val="75"/>
          <w:sz w:val="24"/>
          <w:fitText w:val="10000" w:id="2"/>
        </w:rPr>
        <w:t>。</w:t>
      </w:r>
    </w:p>
    <w:p w:rsidR="00632D61" w:rsidRDefault="00632D61">
      <w:pPr>
        <w:rPr>
          <w:rFonts w:ascii="ＭＳ 明朝" w:eastAsia="ＭＳ 明朝" w:hAnsi="ＭＳ 明朝"/>
          <w:sz w:val="24"/>
        </w:rPr>
      </w:pPr>
    </w:p>
    <w:p w:rsidR="00632D61" w:rsidRDefault="00000000">
      <w:pPr>
        <w:rPr>
          <w:rFonts w:ascii="ＭＳ 明朝" w:eastAsia="ＭＳ 明朝" w:hAnsi="ＭＳ 明朝"/>
          <w:sz w:val="24"/>
        </w:rPr>
      </w:pPr>
      <w:r>
        <w:rPr>
          <w:rFonts w:ascii="ＭＳ ゴシック" w:eastAsia="ＭＳ ゴシック" w:hAnsi="ＭＳ ゴシック" w:hint="eastAsia"/>
          <w:b/>
          <w:sz w:val="28"/>
        </w:rPr>
        <w:t>２．対象事業者</w:t>
      </w:r>
    </w:p>
    <w:p w:rsidR="00632D61" w:rsidRDefault="00000000">
      <w:pPr>
        <w:ind w:firstLineChars="100" w:firstLine="240"/>
        <w:rPr>
          <w:rFonts w:ascii="ＭＳ 明朝" w:eastAsia="ＭＳ 明朝" w:hAnsi="ＭＳ 明朝"/>
          <w:sz w:val="24"/>
        </w:rPr>
      </w:pPr>
      <w:r>
        <w:rPr>
          <w:rFonts w:ascii="ＭＳ 明朝" w:eastAsia="ＭＳ 明朝" w:hAnsi="ＭＳ 明朝" w:hint="eastAsia"/>
          <w:sz w:val="24"/>
        </w:rPr>
        <w:t>・宿泊事業者</w:t>
      </w:r>
    </w:p>
    <w:p w:rsidR="00632D61" w:rsidRDefault="00000000">
      <w:pPr>
        <w:rPr>
          <w:rFonts w:ascii="ＭＳ 明朝" w:eastAsia="ＭＳ 明朝" w:hAnsi="ＭＳ 明朝"/>
          <w:sz w:val="24"/>
        </w:rPr>
      </w:pPr>
      <w:r>
        <w:rPr>
          <w:rFonts w:ascii="ＭＳ 明朝" w:eastAsia="ＭＳ 明朝" w:hAnsi="ＭＳ 明朝" w:hint="eastAsia"/>
          <w:sz w:val="24"/>
        </w:rPr>
        <w:t xml:space="preserve">　・民間事業者（宿泊事業者を除く）</w:t>
      </w:r>
    </w:p>
    <w:p w:rsidR="00632D61" w:rsidRDefault="00000000">
      <w:pPr>
        <w:rPr>
          <w:rFonts w:ascii="ＭＳ 明朝" w:eastAsia="ＭＳ 明朝" w:hAnsi="ＭＳ 明朝"/>
          <w:sz w:val="24"/>
        </w:rPr>
      </w:pPr>
      <w:r>
        <w:rPr>
          <w:rFonts w:ascii="ＭＳ 明朝" w:eastAsia="ＭＳ 明朝" w:hAnsi="ＭＳ 明朝" w:hint="eastAsia"/>
          <w:sz w:val="24"/>
        </w:rPr>
        <w:t xml:space="preserve">　・交通事業者（自動車、海事、鉄道）</w:t>
      </w:r>
    </w:p>
    <w:p w:rsidR="00632D61" w:rsidRDefault="00000000">
      <w:pPr>
        <w:rPr>
          <w:rFonts w:ascii="ＭＳ 明朝" w:eastAsia="ＭＳ 明朝" w:hAnsi="ＭＳ 明朝"/>
          <w:sz w:val="24"/>
        </w:rPr>
      </w:pPr>
      <w:r>
        <w:rPr>
          <w:rFonts w:ascii="ＭＳ 明朝" w:eastAsia="ＭＳ 明朝" w:hAnsi="ＭＳ 明朝" w:hint="eastAsia"/>
          <w:sz w:val="24"/>
        </w:rPr>
        <w:t xml:space="preserve">　　※観光協会等の団体が所有・管理する施設も対象になります。</w:t>
      </w: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000000">
      <w:pPr>
        <w:rPr>
          <w:rFonts w:ascii="ＭＳ 明朝" w:eastAsia="ＭＳ 明朝" w:hAnsi="ＭＳ 明朝"/>
          <w:sz w:val="24"/>
        </w:rPr>
      </w:pPr>
      <w:r>
        <w:rPr>
          <w:rFonts w:hint="eastAsia"/>
          <w:noProof/>
        </w:rPr>
        <w:drawing>
          <wp:anchor distT="0" distB="0" distL="203200" distR="203200" simplePos="0" relativeHeight="2" behindDoc="0" locked="0" layoutInCell="1" hidden="0" allowOverlap="1">
            <wp:simplePos x="0" y="0"/>
            <wp:positionH relativeFrom="margin">
              <wp:posOffset>114300</wp:posOffset>
            </wp:positionH>
            <wp:positionV relativeFrom="margin">
              <wp:posOffset>416560</wp:posOffset>
            </wp:positionV>
            <wp:extent cx="6059170" cy="3702050"/>
            <wp:effectExtent l="23495" t="23495" r="24130" b="24130"/>
            <wp:wrapSquare wrapText="bothSides"/>
            <wp:docPr id="1026" name="オブジェクト 0"/>
            <wp:cNvGraphicFramePr/>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6"/>
                    <a:srcRect l="4817" t="3899" r="11014" b="23360"/>
                    <a:stretch>
                      <a:fillRect/>
                    </a:stretch>
                  </pic:blipFill>
                  <pic:spPr>
                    <a:xfrm>
                      <a:off x="0" y="0"/>
                      <a:ext cx="6059170" cy="3702050"/>
                    </a:xfrm>
                    <a:prstGeom prst="rect">
                      <a:avLst/>
                    </a:prstGeom>
                    <a:ln>
                      <a:solidFill/>
                      <a:prstDash val="sysDash"/>
                    </a:ln>
                  </pic:spPr>
                </pic:pic>
              </a:graphicData>
            </a:graphic>
          </wp:anchor>
        </w:drawing>
      </w:r>
      <w:r>
        <w:rPr>
          <w:rFonts w:ascii="ＭＳ ゴシック" w:eastAsia="ＭＳ ゴシック" w:hAnsi="ＭＳ ゴシック" w:hint="eastAsia"/>
          <w:b/>
          <w:sz w:val="28"/>
        </w:rPr>
        <w:t>３．事業推進体制</w:t>
      </w:r>
    </w:p>
    <w:p w:rsidR="00632D61" w:rsidRDefault="00632D61">
      <w:pPr>
        <w:rPr>
          <w:rFonts w:ascii="ＭＳ 明朝" w:eastAsia="ＭＳ 明朝" w:hAnsi="ＭＳ 明朝"/>
          <w:sz w:val="24"/>
        </w:rPr>
      </w:pPr>
    </w:p>
    <w:p w:rsidR="00632D61" w:rsidRDefault="00000000">
      <w:pPr>
        <w:rPr>
          <w:rFonts w:ascii="ＭＳ 明朝" w:eastAsia="ＭＳ 明朝" w:hAnsi="ＭＳ 明朝"/>
          <w:sz w:val="24"/>
        </w:rPr>
      </w:pPr>
      <w:r>
        <w:rPr>
          <w:rFonts w:ascii="ＭＳ ゴシック" w:eastAsia="ＭＳ ゴシック" w:hAnsi="ＭＳ ゴシック" w:hint="eastAsia"/>
          <w:b/>
          <w:sz w:val="28"/>
        </w:rPr>
        <w:t>４．各事業者の準備</w:t>
      </w:r>
    </w:p>
    <w:p w:rsidR="00632D61" w:rsidRDefault="00000000">
      <w:pPr>
        <w:rPr>
          <w:rFonts w:ascii="ＭＳ 明朝" w:eastAsia="ＭＳ 明朝" w:hAnsi="ＭＳ 明朝"/>
          <w:b/>
          <w:color w:val="FF0000"/>
          <w:sz w:val="24"/>
        </w:rPr>
      </w:pPr>
      <w:r>
        <w:rPr>
          <w:rFonts w:ascii="ＭＳ 明朝" w:eastAsia="ＭＳ 明朝" w:hAnsi="ＭＳ 明朝" w:hint="eastAsia"/>
          <w:sz w:val="24"/>
        </w:rPr>
        <w:t>・下田市が地域公募（３月中旬頃開始）の申請をする際に、個別の事業内容がわかる資料が</w:t>
      </w:r>
    </w:p>
    <w:p w:rsidR="00632D61" w:rsidRDefault="00000000">
      <w:pPr>
        <w:rPr>
          <w:rFonts w:ascii="ＭＳ 明朝" w:eastAsia="ＭＳ 明朝" w:hAnsi="ＭＳ 明朝"/>
          <w:b/>
          <w:color w:val="FF0000"/>
          <w:sz w:val="24"/>
        </w:rPr>
      </w:pPr>
      <w:r>
        <w:rPr>
          <w:rFonts w:ascii="ＭＳ 明朝" w:eastAsia="ＭＳ 明朝" w:hAnsi="ＭＳ 明朝" w:hint="eastAsia"/>
          <w:sz w:val="24"/>
        </w:rPr>
        <w:t xml:space="preserve">　揃うことで、伴走支援等の開始が早期に可能となります。参加希望の事業所は、地域計画</w:t>
      </w:r>
    </w:p>
    <w:p w:rsidR="00632D61" w:rsidRDefault="00000000">
      <w:pPr>
        <w:rPr>
          <w:rFonts w:ascii="ＭＳ 明朝" w:eastAsia="ＭＳ 明朝" w:hAnsi="ＭＳ 明朝"/>
          <w:b/>
          <w:color w:val="FF0000"/>
          <w:sz w:val="24"/>
        </w:rPr>
      </w:pPr>
      <w:r>
        <w:rPr>
          <w:rFonts w:ascii="ＭＳ 明朝" w:eastAsia="ＭＳ 明朝" w:hAnsi="ＭＳ 明朝" w:hint="eastAsia"/>
          <w:sz w:val="24"/>
        </w:rPr>
        <w:t xml:space="preserve">　に沿った大まかな事業内容と金額を参加意向調査票に記入し、関連資料と合わせて</w:t>
      </w:r>
    </w:p>
    <w:p w:rsidR="00632D61" w:rsidRDefault="00000000">
      <w:pPr>
        <w:ind w:firstLineChars="100" w:firstLine="240"/>
        <w:rPr>
          <w:rFonts w:ascii="ＭＳ 明朝" w:eastAsia="ＭＳ 明朝" w:hAnsi="ＭＳ 明朝"/>
          <w:b/>
          <w:color w:val="FF0000"/>
          <w:sz w:val="24"/>
        </w:rPr>
      </w:pPr>
      <w:r>
        <w:rPr>
          <w:rFonts w:ascii="MT平成ゴシック体W5 JIS X 0213" w:eastAsia="MT平成ゴシック体W5 JIS X 0213" w:hAnsi="MT平成ゴシック体W5 JIS X 0213" w:hint="eastAsia"/>
          <w:b/>
          <w:sz w:val="24"/>
          <w:u w:val="single"/>
        </w:rPr>
        <w:t>各加盟団体へ３月10日（金）</w:t>
      </w:r>
      <w:r>
        <w:rPr>
          <w:rFonts w:ascii="ＭＳ 明朝" w:eastAsia="ＭＳ 明朝" w:hAnsi="ＭＳ 明朝" w:hint="eastAsia"/>
          <w:sz w:val="24"/>
        </w:rPr>
        <w:t>までに提出をお願いします。地域計画は、令和４年度策定</w:t>
      </w:r>
    </w:p>
    <w:p w:rsidR="00632D61" w:rsidRDefault="00000000">
      <w:pPr>
        <w:ind w:firstLineChars="100" w:firstLine="240"/>
        <w:rPr>
          <w:rFonts w:ascii="ＭＳ 明朝" w:eastAsia="ＭＳ 明朝" w:hAnsi="ＭＳ 明朝"/>
          <w:b/>
          <w:color w:val="FF0000"/>
          <w:sz w:val="24"/>
        </w:rPr>
      </w:pPr>
      <w:r>
        <w:rPr>
          <w:rFonts w:ascii="ＭＳ 明朝" w:eastAsia="ＭＳ 明朝" w:hAnsi="ＭＳ 明朝" w:hint="eastAsia"/>
          <w:sz w:val="24"/>
        </w:rPr>
        <w:t>の「Nature Dive Resort、下田」の様式１をご参考ください。</w:t>
      </w:r>
    </w:p>
    <w:p w:rsidR="00632D61" w:rsidRDefault="00000000">
      <w:pPr>
        <w:ind w:firstLineChars="100" w:firstLine="240"/>
        <w:rPr>
          <w:rFonts w:ascii="ＭＳ 明朝" w:eastAsia="ＭＳ 明朝" w:hAnsi="ＭＳ 明朝"/>
          <w:b/>
          <w:color w:val="FF0000"/>
          <w:sz w:val="24"/>
        </w:rPr>
      </w:pPr>
      <w:r>
        <w:rPr>
          <w:rFonts w:ascii="ＭＳ 明朝" w:eastAsia="ＭＳ 明朝" w:hAnsi="ＭＳ 明朝" w:hint="eastAsia"/>
          <w:sz w:val="24"/>
        </w:rPr>
        <w:t>なお団体に加入していない事業者は、下田市観光交流課へ直接提出してください。</w:t>
      </w:r>
    </w:p>
    <w:p w:rsidR="00632D61" w:rsidRDefault="00632D61">
      <w:pPr>
        <w:rPr>
          <w:rFonts w:ascii="ＭＳ 明朝" w:eastAsia="ＭＳ 明朝" w:hAnsi="ＭＳ 明朝"/>
          <w:sz w:val="24"/>
        </w:rPr>
      </w:pPr>
    </w:p>
    <w:p w:rsidR="00632D61" w:rsidRDefault="00000000">
      <w:pPr>
        <w:rPr>
          <w:rFonts w:ascii="ＭＳ 明朝" w:eastAsia="ＭＳ 明朝" w:hAnsi="ＭＳ 明朝"/>
          <w:sz w:val="24"/>
        </w:rPr>
      </w:pPr>
      <w:r>
        <w:rPr>
          <w:rFonts w:ascii="ＭＳ 明朝" w:eastAsia="ＭＳ 明朝" w:hAnsi="ＭＳ 明朝" w:hint="eastAsia"/>
          <w:sz w:val="24"/>
        </w:rPr>
        <w:t>・また、参加意向のある事業者には、個別事業計画（地域計画様式２）を策定していただき</w:t>
      </w:r>
    </w:p>
    <w:p w:rsidR="00632D61" w:rsidRDefault="00000000">
      <w:pPr>
        <w:ind w:firstLineChars="100" w:firstLine="240"/>
        <w:rPr>
          <w:rFonts w:ascii="ＭＳ 明朝" w:eastAsia="ＭＳ 明朝" w:hAnsi="ＭＳ 明朝"/>
          <w:sz w:val="24"/>
        </w:rPr>
      </w:pPr>
      <w:r>
        <w:rPr>
          <w:rFonts w:ascii="ＭＳ 明朝" w:eastAsia="ＭＳ 明朝" w:hAnsi="ＭＳ 明朝" w:hint="eastAsia"/>
          <w:sz w:val="24"/>
        </w:rPr>
        <w:t>ます。個別事業計画や改修内容は、令和４年度策定の地域計画に沿った施設の魅力向上と</w:t>
      </w:r>
    </w:p>
    <w:p w:rsidR="00632D61" w:rsidRDefault="00000000">
      <w:pPr>
        <w:ind w:firstLineChars="100" w:firstLine="240"/>
        <w:rPr>
          <w:rFonts w:ascii="ＭＳ 明朝" w:eastAsia="ＭＳ 明朝" w:hAnsi="ＭＳ 明朝"/>
          <w:sz w:val="24"/>
        </w:rPr>
      </w:pPr>
      <w:r>
        <w:rPr>
          <w:rFonts w:ascii="ＭＳ 明朝" w:eastAsia="ＭＳ 明朝" w:hAnsi="ＭＳ 明朝" w:hint="eastAsia"/>
          <w:sz w:val="24"/>
        </w:rPr>
        <w:t>なる計画・内容であることが必要ですのでご確認ください。</w:t>
      </w:r>
    </w:p>
    <w:p w:rsidR="00632D61" w:rsidRDefault="00632D61">
      <w:pPr>
        <w:ind w:firstLineChars="100" w:firstLine="240"/>
        <w:rPr>
          <w:rFonts w:ascii="ＭＳ 明朝" w:eastAsia="ＭＳ 明朝" w:hAnsi="ＭＳ 明朝"/>
          <w:sz w:val="24"/>
        </w:rPr>
      </w:pPr>
    </w:p>
    <w:p w:rsidR="00632D61" w:rsidRDefault="00000000">
      <w:pPr>
        <w:rPr>
          <w:rFonts w:ascii="ＭＳ 明朝" w:eastAsia="ＭＳ 明朝" w:hAnsi="ＭＳ 明朝"/>
          <w:sz w:val="24"/>
        </w:rPr>
      </w:pPr>
      <w:r>
        <w:rPr>
          <w:rFonts w:ascii="ＭＳ 明朝" w:eastAsia="ＭＳ 明朝" w:hAnsi="ＭＳ 明朝" w:hint="eastAsia"/>
          <w:sz w:val="24"/>
        </w:rPr>
        <w:t>・候補地域の採択後早期に事業計画の申請ができるよう、参加希望の事業者は参加意向調査</w:t>
      </w:r>
    </w:p>
    <w:p w:rsidR="00632D61" w:rsidRDefault="00000000">
      <w:pPr>
        <w:ind w:firstLineChars="100" w:firstLine="240"/>
        <w:rPr>
          <w:rFonts w:ascii="ＭＳ 明朝" w:eastAsia="ＭＳ 明朝" w:hAnsi="ＭＳ 明朝"/>
          <w:sz w:val="24"/>
        </w:rPr>
      </w:pPr>
      <w:r>
        <w:rPr>
          <w:rFonts w:ascii="ＭＳ 明朝" w:eastAsia="ＭＳ 明朝" w:hAnsi="ＭＳ 明朝" w:hint="eastAsia"/>
          <w:sz w:val="24"/>
        </w:rPr>
        <w:t>票の作成と並行して、個別事業計画及び改修イメージ図、収支改善計画（地域計画様式３）</w:t>
      </w:r>
    </w:p>
    <w:p w:rsidR="00632D61" w:rsidRDefault="00000000">
      <w:pPr>
        <w:ind w:firstLineChars="100" w:firstLine="240"/>
        <w:rPr>
          <w:rFonts w:ascii="ＭＳ 明朝" w:eastAsia="ＭＳ 明朝" w:hAnsi="ＭＳ 明朝"/>
          <w:sz w:val="24"/>
        </w:rPr>
      </w:pPr>
      <w:r>
        <w:rPr>
          <w:rFonts w:ascii="ＭＳ 明朝" w:eastAsia="ＭＳ 明朝" w:hAnsi="ＭＳ 明朝" w:hint="eastAsia"/>
          <w:sz w:val="24"/>
        </w:rPr>
        <w:t>の作成と見積書等資料の準備をお願いします。</w:t>
      </w:r>
    </w:p>
    <w:p w:rsidR="00632D61" w:rsidRDefault="00632D61">
      <w:pPr>
        <w:ind w:firstLineChars="100" w:firstLine="240"/>
        <w:rPr>
          <w:rFonts w:ascii="ＭＳ 明朝" w:eastAsia="ＭＳ 明朝" w:hAnsi="ＭＳ 明朝"/>
          <w:sz w:val="24"/>
        </w:rPr>
      </w:pPr>
    </w:p>
    <w:p w:rsidR="00632D61" w:rsidRDefault="00000000">
      <w:pPr>
        <w:rPr>
          <w:rFonts w:ascii="ＭＳ 明朝" w:eastAsia="ＭＳ 明朝" w:hAnsi="ＭＳ 明朝"/>
          <w:sz w:val="24"/>
        </w:rPr>
      </w:pPr>
      <w:r>
        <w:rPr>
          <w:rFonts w:ascii="ＭＳ 明朝" w:eastAsia="ＭＳ 明朝" w:hAnsi="ＭＳ 明朝" w:hint="eastAsia"/>
          <w:sz w:val="24"/>
        </w:rPr>
        <w:lastRenderedPageBreak/>
        <w:t>・地域計画が採択された後、各事業者には交付申請書を作成し、直接観光庁（事務局）へ提</w:t>
      </w:r>
    </w:p>
    <w:p w:rsidR="00632D61" w:rsidRDefault="00000000">
      <w:pPr>
        <w:ind w:firstLineChars="100" w:firstLine="240"/>
        <w:rPr>
          <w:rFonts w:ascii="ＭＳ 明朝" w:eastAsia="ＭＳ 明朝" w:hAnsi="ＭＳ 明朝"/>
          <w:sz w:val="24"/>
        </w:rPr>
      </w:pPr>
      <w:r>
        <w:rPr>
          <w:rFonts w:ascii="ＭＳ 明朝" w:eastAsia="ＭＳ 明朝" w:hAnsi="ＭＳ 明朝" w:hint="eastAsia"/>
          <w:sz w:val="24"/>
        </w:rPr>
        <w:t>出していただきます。</w:t>
      </w:r>
    </w:p>
    <w:p w:rsidR="00632D61" w:rsidRDefault="00632D61">
      <w:pPr>
        <w:ind w:firstLineChars="100" w:firstLine="240"/>
        <w:rPr>
          <w:rFonts w:ascii="ＭＳ 明朝" w:eastAsia="ＭＳ 明朝" w:hAnsi="ＭＳ 明朝"/>
          <w:sz w:val="24"/>
        </w:rPr>
      </w:pPr>
    </w:p>
    <w:p w:rsidR="00632D61" w:rsidRDefault="00000000">
      <w:pPr>
        <w:rPr>
          <w:rFonts w:ascii="ＭＳ 明朝" w:eastAsia="ＭＳ 明朝" w:hAnsi="ＭＳ 明朝"/>
          <w:sz w:val="24"/>
        </w:rPr>
      </w:pPr>
      <w:r>
        <w:rPr>
          <w:rFonts w:ascii="ＭＳ ゴシック" w:eastAsia="ＭＳ ゴシック" w:hAnsi="ＭＳ ゴシック" w:hint="eastAsia"/>
          <w:b/>
          <w:sz w:val="28"/>
        </w:rPr>
        <w:t>５．事業スケジュール（参考）</w:t>
      </w:r>
    </w:p>
    <w:p w:rsidR="00632D61" w:rsidRDefault="00000000">
      <w:pPr>
        <w:rPr>
          <w:rFonts w:ascii="ＭＳ 明朝" w:eastAsia="ＭＳ 明朝" w:hAnsi="ＭＳ 明朝"/>
          <w:sz w:val="24"/>
        </w:rPr>
      </w:pPr>
      <w:r>
        <w:rPr>
          <w:rFonts w:hint="eastAsia"/>
          <w:noProof/>
        </w:rPr>
        <w:drawing>
          <wp:anchor distT="0" distB="0" distL="203200" distR="203200" simplePos="0" relativeHeight="3" behindDoc="1" locked="0" layoutInCell="1" hidden="0" allowOverlap="1">
            <wp:simplePos x="0" y="0"/>
            <wp:positionH relativeFrom="margin">
              <wp:posOffset>56515</wp:posOffset>
            </wp:positionH>
            <wp:positionV relativeFrom="margin">
              <wp:posOffset>464820</wp:posOffset>
            </wp:positionV>
            <wp:extent cx="6001385" cy="9040495"/>
            <wp:effectExtent l="0" t="0" r="0" b="0"/>
            <wp:wrapNone/>
            <wp:docPr id="1027" name="オブジェクト 0"/>
            <wp:cNvGraphicFramePr/>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7"/>
                    <a:srcRect l="11234" t="8267" r="15688" b="12840"/>
                    <a:stretch>
                      <a:fillRect/>
                    </a:stretch>
                  </pic:blipFill>
                  <pic:spPr>
                    <a:xfrm>
                      <a:off x="0" y="0"/>
                      <a:ext cx="6001385" cy="9040495"/>
                    </a:xfrm>
                    <a:prstGeom prst="rect">
                      <a:avLst/>
                    </a:prstGeom>
                  </pic:spPr>
                </pic:pic>
              </a:graphicData>
            </a:graphic>
          </wp:anchor>
        </w:drawing>
      </w:r>
    </w:p>
    <w:p w:rsidR="00632D61" w:rsidRDefault="00632D61">
      <w:pPr>
        <w:rPr>
          <w:rFonts w:ascii="ＭＳ 明朝" w:eastAsia="ＭＳ 明朝" w:hAnsi="ＭＳ 明朝"/>
          <w:sz w:val="24"/>
        </w:rPr>
      </w:pPr>
    </w:p>
    <w:p w:rsidR="00632D61" w:rsidRDefault="00000000">
      <w:pPr>
        <w:rPr>
          <w:rFonts w:ascii="ＭＳ 明朝" w:eastAsia="ＭＳ 明朝" w:hAnsi="ＭＳ 明朝"/>
          <w:sz w:val="24"/>
        </w:rPr>
      </w:pPr>
      <w:r>
        <w:rPr>
          <w:rFonts w:hint="eastAsia"/>
          <w:noProof/>
        </w:rPr>
        <mc:AlternateContent>
          <mc:Choice Requires="wps">
            <w:drawing>
              <wp:anchor distT="0" distB="0" distL="203200" distR="203200" simplePos="0" relativeHeight="5" behindDoc="0" locked="0" layoutInCell="1" hidden="0" allowOverlap="1">
                <wp:simplePos x="0" y="0"/>
                <wp:positionH relativeFrom="margin">
                  <wp:posOffset>534670</wp:posOffset>
                </wp:positionH>
                <wp:positionV relativeFrom="margin">
                  <wp:posOffset>1081405</wp:posOffset>
                </wp:positionV>
                <wp:extent cx="1176655" cy="680720"/>
                <wp:effectExtent l="635" t="635" r="29845" b="10795"/>
                <wp:wrapSquare wrapText="bothSides"/>
                <wp:docPr id="1028" name="オブジェクト 0"/>
                <wp:cNvGraphicFramePr/>
                <a:graphic xmlns:a="http://schemas.openxmlformats.org/drawingml/2006/main">
                  <a:graphicData uri="http://schemas.microsoft.com/office/word/2010/wordprocessingShape">
                    <wps:wsp>
                      <wps:cNvSpPr txBox="1"/>
                      <wps:spPr>
                        <a:xfrm>
                          <a:off x="0" y="0"/>
                          <a:ext cx="1176655" cy="680720"/>
                        </a:xfrm>
                        <a:prstGeom prst="rect">
                          <a:avLst/>
                        </a:prstGeom>
                        <a:solidFill>
                          <a:schemeClr val="lt1"/>
                        </a:solidFill>
                        <a:ln w="6350" cmpd="sng">
                          <a:solidFill>
                            <a:schemeClr val="tx1"/>
                          </a:solidFill>
                          <a:prstDash val="sysDot"/>
                        </a:ln>
                      </wps:spPr>
                      <wps:style>
                        <a:lnRef idx="0">
                          <a:srgbClr val="000000"/>
                        </a:lnRef>
                        <a:fillRef idx="0">
                          <a:srgbClr val="000000"/>
                        </a:fillRef>
                        <a:effectRef idx="0">
                          <a:srgbClr val="000000"/>
                        </a:effectRef>
                        <a:fontRef idx="minor">
                          <a:schemeClr val="dk1"/>
                        </a:fontRef>
                      </wps:style>
                      <wps:txbx>
                        <w:txbxContent>
                          <w:p w:rsidR="00632D61" w:rsidRDefault="00000000">
                            <w:pPr>
                              <w:jc w:val="left"/>
                              <w:rPr>
                                <w:rFonts w:ascii="AR Pゴシック体M" w:eastAsia="AR Pゴシック体M" w:hAnsi="AR Pゴシック体M"/>
                                <w:sz w:val="16"/>
                              </w:rPr>
                            </w:pPr>
                            <w:r>
                              <w:rPr>
                                <w:rFonts w:ascii="AR Pゴシック体M" w:eastAsia="AR Pゴシック体M" w:hAnsi="AR Pゴシック体M" w:hint="eastAsia"/>
                                <w:sz w:val="14"/>
                              </w:rPr>
                              <w:t>参加意向調査票、関連資料（見積、イメージ図等）提出（３/１０〆切）</w:t>
                            </w:r>
                          </w:p>
                        </w:txbxContent>
                      </wps:txbx>
                      <wps:bodyPr vertOverflow="overflow" horzOverflow="overflow" wrap="square" lIns="74295" tIns="8890" rIns="74295" bIns="8890" anchor="ctr"/>
                    </wps:wsp>
                  </a:graphicData>
                </a:graphic>
              </wp:anchor>
            </w:drawing>
          </mc:Choice>
          <mc:Fallback>
            <w:pict>
              <v:shapetype id="_x0000_t202" coordsize="21600,21600" o:spt="202" path="m,l,21600r21600,l21600,xe">
                <v:stroke joinstyle="miter"/>
                <v:path gradientshapeok="t" o:connecttype="rect"/>
              </v:shapetype>
              <v:shape id="オブジェクト 0" o:spid="_x0000_s1026" type="#_x0000_t202" style="position:absolute;left:0;text-align:left;margin-left:42.1pt;margin-top:85.15pt;width:92.65pt;height:53.6pt;z-index:5;visibility:visible;mso-wrap-style:square;mso-wrap-distance-left:16pt;mso-wrap-distance-top:0;mso-wrap-distance-right:16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" fillcolor="white [3201]" strokecolor="black [3213]" strokeweight=".5pt">
                <v:stroke dashstyle="1 1"/>
                <v:textbox inset="5.85pt,.7pt,5.85pt,.7pt">
                  <w:txbxContent>
                    <w:p w:rsidR="00632D61" w:rsidRDefault="00000000">
                      <w:pPr>
                        <w:jc w:val="left"/>
                        <w:rPr>
                          <w:rFonts w:ascii="AR Pゴシック体M" w:eastAsia="AR Pゴシック体M" w:hAnsi="AR Pゴシック体M"/>
                          <w:sz w:val="16"/>
                        </w:rPr>
                      </w:pPr>
                      <w:r>
                        <w:rPr>
                          <w:rFonts w:ascii="AR Pゴシック体M" w:eastAsia="AR Pゴシック体M" w:hAnsi="AR Pゴシック体M" w:hint="eastAsia"/>
                          <w:sz w:val="14"/>
                        </w:rPr>
                        <w:t>参加意向調査票、関連資料（見積、イメージ図等）提出（３/１０〆切）</w:t>
                      </w:r>
                    </w:p>
                  </w:txbxContent>
                </v:textbox>
                <w10:wrap type="square" anchorx="margin" anchory="margin"/>
              </v:shape>
            </w:pict>
          </mc:Fallback>
        </mc:AlternateContent>
      </w:r>
    </w:p>
    <w:p w:rsidR="00632D61" w:rsidRDefault="00000000">
      <w:pPr>
        <w:rPr>
          <w:rFonts w:ascii="ＭＳ 明朝" w:eastAsia="ＭＳ 明朝" w:hAnsi="ＭＳ 明朝"/>
          <w:sz w:val="24"/>
        </w:rPr>
      </w:pPr>
      <w:r>
        <w:rPr>
          <w:rFonts w:hint="eastAsia"/>
          <w:noProof/>
        </w:rPr>
        <mc:AlternateContent>
          <mc:Choice Requires="wps">
            <w:drawing>
              <wp:anchor distT="0" distB="0" distL="203200" distR="203200" simplePos="0" relativeHeight="7" behindDoc="0" locked="0" layoutInCell="1" hidden="0" allowOverlap="1">
                <wp:simplePos x="0" y="0"/>
                <wp:positionH relativeFrom="margin">
                  <wp:posOffset>1887220</wp:posOffset>
                </wp:positionH>
                <wp:positionV relativeFrom="margin">
                  <wp:posOffset>1319530</wp:posOffset>
                </wp:positionV>
                <wp:extent cx="467995" cy="215900"/>
                <wp:effectExtent l="635" t="635" r="29845" b="10795"/>
                <wp:wrapSquare wrapText="bothSides"/>
                <wp:docPr id="1029" name="オブジェクト 0"/>
                <wp:cNvGraphicFramePr/>
                <a:graphic xmlns:a="http://schemas.openxmlformats.org/drawingml/2006/main">
                  <a:graphicData uri="http://schemas.microsoft.com/office/word/2010/wordprocessingShape">
                    <wps:wsp>
                      <wps:cNvSpPr txBox="1"/>
                      <wps:spPr>
                        <a:xfrm>
                          <a:off x="0" y="0"/>
                          <a:ext cx="467995" cy="215900"/>
                        </a:xfrm>
                        <a:prstGeom prst="rect">
                          <a:avLst/>
                        </a:prstGeom>
                        <a:solidFill>
                          <a:schemeClr val="lt1"/>
                        </a:solidFill>
                        <a:ln w="6350" cmpd="sng">
                          <a:solidFill>
                            <a:schemeClr val="tx1"/>
                          </a:solidFill>
                          <a:prstDash val="sysDot"/>
                        </a:ln>
                      </wps:spPr>
                      <wps:style>
                        <a:lnRef idx="0">
                          <a:srgbClr val="000000"/>
                        </a:lnRef>
                        <a:fillRef idx="0">
                          <a:srgbClr val="000000"/>
                        </a:fillRef>
                        <a:effectRef idx="0">
                          <a:srgbClr val="000000"/>
                        </a:effectRef>
                        <a:fontRef idx="minor">
                          <a:schemeClr val="dk1"/>
                        </a:fontRef>
                      </wps:style>
                      <wps:txbx>
                        <w:txbxContent>
                          <w:p w:rsidR="00632D61" w:rsidRDefault="00000000">
                            <w:pPr>
                              <w:jc w:val="center"/>
                              <w:rPr>
                                <w:rFonts w:ascii="AR Pゴシック体M" w:eastAsia="AR Pゴシック体M" w:hAnsi="AR Pゴシック体M"/>
                                <w:sz w:val="12"/>
                              </w:rPr>
                            </w:pPr>
                            <w:r>
                              <w:rPr>
                                <w:rFonts w:ascii="AR Pゴシック体M" w:eastAsia="AR Pゴシック体M" w:hAnsi="AR Pゴシック体M" w:hint="eastAsia"/>
                                <w:sz w:val="12"/>
                              </w:rPr>
                              <w:t>加盟団体</w:t>
                            </w:r>
                          </w:p>
                        </w:txbxContent>
                      </wps:txbx>
                      <wps:bodyPr vertOverflow="overflow" horzOverflow="overflow" wrap="square" lIns="74295" tIns="8890" rIns="74295" bIns="8890" anchor="ctr"/>
                    </wps:wsp>
                  </a:graphicData>
                </a:graphic>
              </wp:anchor>
            </w:drawing>
          </mc:Choice>
          <mc:Fallback>
            <w:pict>
              <v:shape id="_x0000_s1027" type="#_x0000_t202" style="position:absolute;left:0;text-align:left;margin-left:148.6pt;margin-top:103.9pt;width:36.85pt;height:17pt;z-index:7;visibility:visible;mso-wrap-style:square;mso-wrap-distance-left:16pt;mso-wrap-distance-top:0;mso-wrap-distance-right:16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" fillcolor="white [3201]" strokecolor="black [3213]" strokeweight=".5pt">
                <v:stroke dashstyle="1 1"/>
                <v:textbox inset="5.85pt,.7pt,5.85pt,.7pt">
                  <w:txbxContent>
                    <w:p w:rsidR="00632D61" w:rsidRDefault="00000000">
                      <w:pPr>
                        <w:jc w:val="center"/>
                        <w:rPr>
                          <w:rFonts w:ascii="AR Pゴシック体M" w:eastAsia="AR Pゴシック体M" w:hAnsi="AR Pゴシック体M"/>
                          <w:sz w:val="12"/>
                        </w:rPr>
                      </w:pPr>
                      <w:r>
                        <w:rPr>
                          <w:rFonts w:ascii="AR Pゴシック体M" w:eastAsia="AR Pゴシック体M" w:hAnsi="AR Pゴシック体M" w:hint="eastAsia"/>
                          <w:sz w:val="12"/>
                        </w:rPr>
                        <w:t>加盟団体</w:t>
                      </w:r>
                    </w:p>
                  </w:txbxContent>
                </v:textbox>
                <w10:wrap type="square" anchorx="margin" anchory="margin"/>
              </v:shape>
            </w:pict>
          </mc:Fallback>
        </mc:AlternateContent>
      </w:r>
    </w:p>
    <w:p w:rsidR="00632D61" w:rsidRDefault="00000000">
      <w:pPr>
        <w:rPr>
          <w:rFonts w:ascii="ＭＳ 明朝" w:eastAsia="ＭＳ 明朝" w:hAnsi="ＭＳ 明朝"/>
          <w:sz w:val="24"/>
        </w:rPr>
      </w:pPr>
      <w:r>
        <w:rPr>
          <w:rFonts w:hint="eastAsia"/>
          <w:noProof/>
        </w:rPr>
        <mc:AlternateContent>
          <mc:Choice Requires="wps">
            <w:drawing>
              <wp:anchor distT="0" distB="0" distL="203200" distR="203200" simplePos="0" relativeHeight="6" behindDoc="0" locked="0" layoutInCell="1" hidden="0" allowOverlap="1">
                <wp:simplePos x="0" y="0"/>
                <wp:positionH relativeFrom="column">
                  <wp:posOffset>1711325</wp:posOffset>
                </wp:positionH>
                <wp:positionV relativeFrom="paragraph">
                  <wp:posOffset>59690</wp:posOffset>
                </wp:positionV>
                <wp:extent cx="179705" cy="0"/>
                <wp:effectExtent l="0" t="36195" r="29210" b="46355"/>
                <wp:wrapNone/>
                <wp:docPr id="1030" name="オブジェクト 0"/>
                <wp:cNvGraphicFramePr/>
                <a:graphic xmlns:a="http://schemas.openxmlformats.org/drawingml/2006/main">
                  <a:graphicData uri="http://schemas.microsoft.com/office/word/2010/wordprocessingShape">
                    <wps:wsp>
                      <wps:cNvCnPr/>
                      <wps:spPr>
                        <a:xfrm>
                          <a:off x="0" y="0"/>
                          <a:ext cx="179705" cy="0"/>
                        </a:xfrm>
                        <a:prstGeom prst="line">
                          <a:avLst/>
                        </a:prstGeom>
                        <a:ln w="6350" cap="flat" cmpd="sng" algn="ctr">
                          <a:solidFill>
                            <a:schemeClr val="tx1"/>
                          </a:solidFill>
                          <a:prstDash val="sysDot"/>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6;mso-position-horizontal-relative:text;position:absolute;mso-wrap-distance-bottom:0pt;mso-wrap-distance-left:16pt;mso-wrap-distance-right:16pt;" o:spid="_x0000_s1030" o:allowincell="t" o:allowoverlap="t" filled="f" stroked="t" strokecolor="#000000 [3213]" strokeweight="0.5pt" o:spt="20" from="134.75pt,4.7pt" to="148.9pt,4.7pt">
                <v:fill/>
                <v:stroke linestyle="single" miterlimit="8" endcap="flat" dashstyle="shortdot" filltype="solid" endarrow="block"/>
                <v:textbox style="layout-flow:horizontal;"/>
                <v:imagedata o:title=""/>
                <w10:wrap type="none" anchorx="text" anchory="text"/>
              </v:line>
            </w:pict>
          </mc:Fallback>
        </mc:AlternateContent>
      </w:r>
      <w:r>
        <w:rPr>
          <w:rFonts w:hint="eastAsia"/>
          <w:noProof/>
        </w:rPr>
        <mc:AlternateContent>
          <mc:Choice Requires="wps">
            <w:drawing>
              <wp:anchor distT="0" distB="0" distL="203200" distR="203200" simplePos="0" relativeHeight="10" behindDoc="0" locked="0" layoutInCell="1" hidden="0" allowOverlap="1">
                <wp:simplePos x="0" y="0"/>
                <wp:positionH relativeFrom="column">
                  <wp:posOffset>2352675</wp:posOffset>
                </wp:positionH>
                <wp:positionV relativeFrom="paragraph">
                  <wp:posOffset>59690</wp:posOffset>
                </wp:positionV>
                <wp:extent cx="252095" cy="0"/>
                <wp:effectExtent l="0" t="36195" r="29210" b="46355"/>
                <wp:wrapNone/>
                <wp:docPr id="1031" name="オブジェクト 0"/>
                <wp:cNvGraphicFramePr/>
                <a:graphic xmlns:a="http://schemas.openxmlformats.org/drawingml/2006/main">
                  <a:graphicData uri="http://schemas.microsoft.com/office/word/2010/wordprocessingShape">
                    <wps:wsp>
                      <wps:cNvCnPr/>
                      <wps:spPr>
                        <a:xfrm>
                          <a:off x="0" y="0"/>
                          <a:ext cx="252095" cy="0"/>
                        </a:xfrm>
                        <a:prstGeom prst="line">
                          <a:avLst/>
                        </a:prstGeom>
                        <a:ln w="6350" cap="flat" cmpd="sng" algn="ctr">
                          <a:solidFill>
                            <a:schemeClr val="tx1"/>
                          </a:solidFill>
                          <a:prstDash val="sysDot"/>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10;mso-position-horizontal-relative:text;position:absolute;mso-wrap-distance-bottom:0pt;mso-wrap-distance-left:16pt;mso-wrap-distance-right:16pt;" o:spid="_x0000_s1031" o:allowincell="t" o:allowoverlap="t" filled="f" stroked="t" strokecolor="#000000 [3213]" strokeweight="0.5pt" o:spt="20" from="185.25pt,4.7pt" to="205.10000000000002pt,4.7pt">
                <v:fill/>
                <v:stroke linestyle="single" miterlimit="8" endcap="flat" dashstyle="shortdot" filltype="solid" endarrow="block"/>
                <v:textbox style="layout-flow:horizontal;"/>
                <v:imagedata o:title=""/>
                <w10:wrap type="none" anchorx="text" anchory="text"/>
              </v:line>
            </w:pict>
          </mc:Fallback>
        </mc:AlternateContent>
      </w:r>
    </w:p>
    <w:p w:rsidR="00632D61" w:rsidRDefault="00632D61">
      <w:pPr>
        <w:rPr>
          <w:rFonts w:ascii="ＭＳ 明朝" w:eastAsia="ＭＳ 明朝" w:hAnsi="ＭＳ 明朝"/>
          <w:sz w:val="24"/>
        </w:rPr>
      </w:pPr>
    </w:p>
    <w:p w:rsidR="00632D61" w:rsidRDefault="00000000">
      <w:pPr>
        <w:rPr>
          <w:rFonts w:ascii="ＭＳ 明朝" w:eastAsia="ＭＳ 明朝" w:hAnsi="ＭＳ 明朝"/>
          <w:sz w:val="24"/>
        </w:rPr>
      </w:pPr>
      <w:r>
        <w:rPr>
          <w:rFonts w:hint="eastAsia"/>
          <w:noProof/>
        </w:rPr>
        <mc:AlternateContent>
          <mc:Choice Requires="wps">
            <w:drawing>
              <wp:anchor distT="0" distB="0" distL="203200" distR="203200" simplePos="0" relativeHeight="4" behindDoc="0" locked="0" layoutInCell="1" hidden="0" allowOverlap="1">
                <wp:simplePos x="0" y="0"/>
                <wp:positionH relativeFrom="margin">
                  <wp:posOffset>548005</wp:posOffset>
                </wp:positionH>
                <wp:positionV relativeFrom="margin">
                  <wp:posOffset>1858645</wp:posOffset>
                </wp:positionV>
                <wp:extent cx="1123315" cy="476885"/>
                <wp:effectExtent l="635" t="635" r="29845" b="10795"/>
                <wp:wrapSquare wrapText="bothSides"/>
                <wp:docPr id="1032" name="オブジェクト 0"/>
                <wp:cNvGraphicFramePr/>
                <a:graphic xmlns:a="http://schemas.openxmlformats.org/drawingml/2006/main">
                  <a:graphicData uri="http://schemas.microsoft.com/office/word/2010/wordprocessingShape">
                    <wps:wsp>
                      <wps:cNvSpPr txBox="1"/>
                      <wps:spPr>
                        <a:xfrm>
                          <a:off x="0" y="0"/>
                          <a:ext cx="1123315" cy="476885"/>
                        </a:xfrm>
                        <a:prstGeom prst="rect">
                          <a:avLst/>
                        </a:prstGeom>
                        <a:solidFill>
                          <a:schemeClr val="lt1"/>
                        </a:solidFill>
                        <a:ln w="6350" cmpd="sng">
                          <a:solidFill>
                            <a:schemeClr val="tx1"/>
                          </a:solidFill>
                          <a:prstDash val="sysDot"/>
                        </a:ln>
                      </wps:spPr>
                      <wps:style>
                        <a:lnRef idx="0">
                          <a:srgbClr val="000000"/>
                        </a:lnRef>
                        <a:fillRef idx="0">
                          <a:srgbClr val="000000"/>
                        </a:fillRef>
                        <a:effectRef idx="0">
                          <a:srgbClr val="000000"/>
                        </a:effectRef>
                        <a:fontRef idx="minor">
                          <a:schemeClr val="dk1"/>
                        </a:fontRef>
                      </wps:style>
                      <wps:txbx>
                        <w:txbxContent>
                          <w:p w:rsidR="00632D61" w:rsidRDefault="00000000">
                            <w:pPr>
                              <w:jc w:val="center"/>
                              <w:rPr>
                                <w:rFonts w:ascii="AR Pゴシック体M" w:eastAsia="AR Pゴシック体M" w:hAnsi="AR Pゴシック体M"/>
                                <w:sz w:val="14"/>
                              </w:rPr>
                            </w:pPr>
                            <w:r>
                              <w:rPr>
                                <w:rFonts w:ascii="AR Pゴシック体M" w:eastAsia="AR Pゴシック体M" w:hAnsi="AR Pゴシック体M" w:hint="eastAsia"/>
                                <w:sz w:val="14"/>
                              </w:rPr>
                              <w:t>個別事業計画策定</w:t>
                            </w:r>
                          </w:p>
                          <w:p w:rsidR="00632D61" w:rsidRDefault="00000000">
                            <w:pPr>
                              <w:jc w:val="center"/>
                              <w:rPr>
                                <w:rFonts w:ascii="AR Pゴシック体M" w:eastAsia="AR Pゴシック体M" w:hAnsi="AR Pゴシック体M"/>
                                <w:sz w:val="16"/>
                              </w:rPr>
                            </w:pPr>
                            <w:r>
                              <w:rPr>
                                <w:rFonts w:ascii="AR Pゴシック体M" w:eastAsia="AR Pゴシック体M" w:hAnsi="AR Pゴシック体M" w:hint="eastAsia"/>
                                <w:sz w:val="14"/>
                              </w:rPr>
                              <w:t>（５月中旬〆切）</w:t>
                            </w:r>
                          </w:p>
                        </w:txbxContent>
                      </wps:txbx>
                      <wps:bodyPr vertOverflow="overflow" horzOverflow="overflow" wrap="square" lIns="74295" tIns="8890" rIns="74295" bIns="8890" anchor="ctr"/>
                    </wps:wsp>
                  </a:graphicData>
                </a:graphic>
              </wp:anchor>
            </w:drawing>
          </mc:Choice>
          <mc:Fallback>
            <w:pict>
              <v:shape id="_x0000_s1028" type="#_x0000_t202" style="position:absolute;left:0;text-align:left;margin-left:43.15pt;margin-top:146.35pt;width:88.45pt;height:37.55pt;z-index:4;visibility:visible;mso-wrap-style:square;mso-wrap-distance-left:16pt;mso-wrap-distance-top:0;mso-wrap-distance-right:16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" fillcolor="white [3201]" strokecolor="black [3213]" strokeweight=".5pt">
                <v:stroke dashstyle="1 1"/>
                <v:textbox inset="5.85pt,.7pt,5.85pt,.7pt">
                  <w:txbxContent>
                    <w:p w:rsidR="00632D61" w:rsidRDefault="00000000">
                      <w:pPr>
                        <w:jc w:val="center"/>
                        <w:rPr>
                          <w:rFonts w:ascii="AR Pゴシック体M" w:eastAsia="AR Pゴシック体M" w:hAnsi="AR Pゴシック体M"/>
                          <w:sz w:val="14"/>
                        </w:rPr>
                      </w:pPr>
                      <w:r>
                        <w:rPr>
                          <w:rFonts w:ascii="AR Pゴシック体M" w:eastAsia="AR Pゴシック体M" w:hAnsi="AR Pゴシック体M" w:hint="eastAsia"/>
                          <w:sz w:val="14"/>
                        </w:rPr>
                        <w:t>個別事業計画策定</w:t>
                      </w:r>
                    </w:p>
                    <w:p w:rsidR="00632D61" w:rsidRDefault="00000000">
                      <w:pPr>
                        <w:jc w:val="center"/>
                        <w:rPr>
                          <w:rFonts w:ascii="AR Pゴシック体M" w:eastAsia="AR Pゴシック体M" w:hAnsi="AR Pゴシック体M"/>
                          <w:sz w:val="16"/>
                        </w:rPr>
                      </w:pPr>
                      <w:r>
                        <w:rPr>
                          <w:rFonts w:ascii="AR Pゴシック体M" w:eastAsia="AR Pゴシック体M" w:hAnsi="AR Pゴシック体M" w:hint="eastAsia"/>
                          <w:sz w:val="14"/>
                        </w:rPr>
                        <w:t>（５月中旬〆切）</w:t>
                      </w:r>
                    </w:p>
                  </w:txbxContent>
                </v:textbox>
                <w10:wrap type="square" anchorx="margin" anchory="margin"/>
              </v:shape>
            </w:pict>
          </mc:Fallback>
        </mc:AlternateContent>
      </w:r>
      <w:r>
        <w:rPr>
          <w:rFonts w:hint="eastAsia"/>
          <w:noProof/>
        </w:rPr>
        <mc:AlternateContent>
          <mc:Choice Requires="wps">
            <w:drawing>
              <wp:anchor distT="0" distB="0" distL="203200" distR="203200" simplePos="0" relativeHeight="8" behindDoc="0" locked="0" layoutInCell="1" hidden="0" allowOverlap="1">
                <wp:simplePos x="0" y="0"/>
                <wp:positionH relativeFrom="column">
                  <wp:posOffset>1681480</wp:posOffset>
                </wp:positionH>
                <wp:positionV relativeFrom="paragraph">
                  <wp:posOffset>203200</wp:posOffset>
                </wp:positionV>
                <wp:extent cx="179705" cy="0"/>
                <wp:effectExtent l="0" t="36195" r="29210" b="46355"/>
                <wp:wrapNone/>
                <wp:docPr id="1033" name="オブジェクト 0"/>
                <wp:cNvGraphicFramePr/>
                <a:graphic xmlns:a="http://schemas.openxmlformats.org/drawingml/2006/main">
                  <a:graphicData uri="http://schemas.microsoft.com/office/word/2010/wordprocessingShape">
                    <wps:wsp>
                      <wps:cNvCnPr/>
                      <wps:spPr>
                        <a:xfrm>
                          <a:off x="0" y="0"/>
                          <a:ext cx="179705" cy="0"/>
                        </a:xfrm>
                        <a:prstGeom prst="line">
                          <a:avLst/>
                        </a:prstGeom>
                        <a:ln w="6350" cap="flat" cmpd="sng" algn="ctr">
                          <a:solidFill>
                            <a:schemeClr val="tx1"/>
                          </a:solidFill>
                          <a:prstDash val="sysDot"/>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8;mso-position-horizontal-relative:text;position:absolute;mso-wrap-distance-bottom:0pt;mso-wrap-distance-left:16pt;mso-wrap-distance-right:16pt;" o:spid="_x0000_s1033" o:allowincell="t" o:allowoverlap="t" filled="f" stroked="t" strokecolor="#000000 [3213]" strokeweight="0.5pt" o:spt="20" from="132.4pt,16pt" to="146.55000000000001pt,16pt">
                <v:fill/>
                <v:stroke linestyle="single" miterlimit="8" endcap="flat" dashstyle="shortdot" filltype="solid" endarrow="block"/>
                <v:textbox style="layout-flow:horizontal;"/>
                <v:imagedata o:title=""/>
                <w10:wrap type="none" anchorx="text" anchory="text"/>
              </v:line>
            </w:pict>
          </mc:Fallback>
        </mc:AlternateContent>
      </w:r>
      <w:r>
        <w:rPr>
          <w:rFonts w:hint="eastAsia"/>
          <w:noProof/>
        </w:rPr>
        <mc:AlternateContent>
          <mc:Choice Requires="wps">
            <w:drawing>
              <wp:anchor distT="0" distB="0" distL="203200" distR="203200" simplePos="0" relativeHeight="9" behindDoc="0" locked="0" layoutInCell="1" hidden="0" allowOverlap="1">
                <wp:simplePos x="0" y="0"/>
                <wp:positionH relativeFrom="margin">
                  <wp:posOffset>1873885</wp:posOffset>
                </wp:positionH>
                <wp:positionV relativeFrom="margin">
                  <wp:posOffset>1919605</wp:posOffset>
                </wp:positionV>
                <wp:extent cx="467995" cy="215900"/>
                <wp:effectExtent l="635" t="635" r="29845" b="10795"/>
                <wp:wrapSquare wrapText="bothSides"/>
                <wp:docPr id="1034" name="オブジェクト 0"/>
                <wp:cNvGraphicFramePr/>
                <a:graphic xmlns:a="http://schemas.openxmlformats.org/drawingml/2006/main">
                  <a:graphicData uri="http://schemas.microsoft.com/office/word/2010/wordprocessingShape">
                    <wps:wsp>
                      <wps:cNvSpPr txBox="1"/>
                      <wps:spPr>
                        <a:xfrm>
                          <a:off x="0" y="0"/>
                          <a:ext cx="467995" cy="215900"/>
                        </a:xfrm>
                        <a:prstGeom prst="rect">
                          <a:avLst/>
                        </a:prstGeom>
                        <a:solidFill>
                          <a:schemeClr val="lt1"/>
                        </a:solidFill>
                        <a:ln w="6350" cmpd="sng">
                          <a:solidFill>
                            <a:schemeClr val="tx1"/>
                          </a:solidFill>
                          <a:prstDash val="sysDot"/>
                        </a:ln>
                      </wps:spPr>
                      <wps:style>
                        <a:lnRef idx="0">
                          <a:srgbClr val="000000"/>
                        </a:lnRef>
                        <a:fillRef idx="0">
                          <a:srgbClr val="000000"/>
                        </a:fillRef>
                        <a:effectRef idx="0">
                          <a:srgbClr val="000000"/>
                        </a:effectRef>
                        <a:fontRef idx="minor">
                          <a:schemeClr val="dk1"/>
                        </a:fontRef>
                      </wps:style>
                      <wps:txbx>
                        <w:txbxContent>
                          <w:p w:rsidR="00632D61" w:rsidRDefault="00000000">
                            <w:pPr>
                              <w:jc w:val="center"/>
                              <w:rPr>
                                <w:rFonts w:ascii="AR Pゴシック体M" w:eastAsia="AR Pゴシック体M" w:hAnsi="AR Pゴシック体M"/>
                                <w:sz w:val="12"/>
                              </w:rPr>
                            </w:pPr>
                            <w:r>
                              <w:rPr>
                                <w:rFonts w:ascii="AR Pゴシック体M" w:eastAsia="AR Pゴシック体M" w:hAnsi="AR Pゴシック体M" w:hint="eastAsia"/>
                                <w:sz w:val="12"/>
                              </w:rPr>
                              <w:t>加盟団体</w:t>
                            </w:r>
                          </w:p>
                        </w:txbxContent>
                      </wps:txbx>
                      <wps:bodyPr vertOverflow="overflow" horzOverflow="overflow" wrap="square" lIns="74295" tIns="8890" rIns="74295" bIns="8890" anchor="ctr"/>
                    </wps:wsp>
                  </a:graphicData>
                </a:graphic>
              </wp:anchor>
            </w:drawing>
          </mc:Choice>
          <mc:Fallback>
            <w:pict>
              <v:shape id="_x0000_s1029" type="#_x0000_t202" style="position:absolute;left:0;text-align:left;margin-left:147.55pt;margin-top:151.15pt;width:36.85pt;height:17pt;z-index:9;visibility:visible;mso-wrap-style:square;mso-wrap-distance-left:16pt;mso-wrap-distance-top:0;mso-wrap-distance-right:16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" fillcolor="white [3201]" strokecolor="black [3213]" strokeweight=".5pt">
                <v:stroke dashstyle="1 1"/>
                <v:textbox inset="5.85pt,.7pt,5.85pt,.7pt">
                  <w:txbxContent>
                    <w:p w:rsidR="00632D61" w:rsidRDefault="00000000">
                      <w:pPr>
                        <w:jc w:val="center"/>
                        <w:rPr>
                          <w:rFonts w:ascii="AR Pゴシック体M" w:eastAsia="AR Pゴシック体M" w:hAnsi="AR Pゴシック体M"/>
                          <w:sz w:val="12"/>
                        </w:rPr>
                      </w:pPr>
                      <w:r>
                        <w:rPr>
                          <w:rFonts w:ascii="AR Pゴシック体M" w:eastAsia="AR Pゴシック体M" w:hAnsi="AR Pゴシック体M" w:hint="eastAsia"/>
                          <w:sz w:val="12"/>
                        </w:rPr>
                        <w:t>加盟団体</w:t>
                      </w:r>
                    </w:p>
                  </w:txbxContent>
                </v:textbox>
                <w10:wrap type="square" anchorx="margin" anchory="margin"/>
              </v:shape>
            </w:pict>
          </mc:Fallback>
        </mc:AlternateContent>
      </w:r>
      <w:r>
        <w:rPr>
          <w:rFonts w:hint="eastAsia"/>
          <w:noProof/>
        </w:rPr>
        <mc:AlternateContent>
          <mc:Choice Requires="wps">
            <w:drawing>
              <wp:anchor distT="0" distB="0" distL="203200" distR="203200" simplePos="0" relativeHeight="11" behindDoc="0" locked="0" layoutInCell="1" hidden="0" allowOverlap="1">
                <wp:simplePos x="0" y="0"/>
                <wp:positionH relativeFrom="column">
                  <wp:posOffset>2352675</wp:posOffset>
                </wp:positionH>
                <wp:positionV relativeFrom="paragraph">
                  <wp:posOffset>161925</wp:posOffset>
                </wp:positionV>
                <wp:extent cx="252095" cy="0"/>
                <wp:effectExtent l="0" t="36195" r="29210" b="46355"/>
                <wp:wrapNone/>
                <wp:docPr id="1035" name="オブジェクト 0"/>
                <wp:cNvGraphicFramePr/>
                <a:graphic xmlns:a="http://schemas.openxmlformats.org/drawingml/2006/main">
                  <a:graphicData uri="http://schemas.microsoft.com/office/word/2010/wordprocessingShape">
                    <wps:wsp>
                      <wps:cNvCnPr/>
                      <wps:spPr>
                        <a:xfrm>
                          <a:off x="0" y="0"/>
                          <a:ext cx="252095" cy="0"/>
                        </a:xfrm>
                        <a:prstGeom prst="line">
                          <a:avLst/>
                        </a:prstGeom>
                        <a:ln w="6350" cap="flat" cmpd="sng" algn="ctr">
                          <a:solidFill>
                            <a:schemeClr val="tx1"/>
                          </a:solidFill>
                          <a:prstDash val="sysDot"/>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11;mso-position-horizontal-relative:text;position:absolute;mso-wrap-distance-bottom:0pt;mso-wrap-distance-left:16pt;mso-wrap-distance-right:16pt;" o:spid="_x0000_s1035" o:allowincell="t" o:allowoverlap="t" filled="f" stroked="t" strokecolor="#000000 [3213]" strokeweight="0.5pt" o:spt="20" from="185.25pt,12.75pt" to="205.10000000000002pt,12.75pt">
                <v:fill/>
                <v:stroke linestyle="single" miterlimit="8" endcap="flat" dashstyle="shortdot" filltype="solid" endarrow="block"/>
                <v:textbox style="layout-flow:horizontal;"/>
                <v:imagedata o:title=""/>
                <w10:wrap type="none" anchorx="text" anchory="text"/>
              </v:line>
            </w:pict>
          </mc:Fallback>
        </mc:AlternateContent>
      </w: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p w:rsidR="00632D61" w:rsidRDefault="00632D61">
      <w:pPr>
        <w:rPr>
          <w:rFonts w:ascii="ＭＳ 明朝" w:eastAsia="ＭＳ 明朝" w:hAnsi="ＭＳ 明朝"/>
          <w:sz w:val="24"/>
        </w:rPr>
      </w:pPr>
    </w:p>
    <w:sectPr w:rsidR="00632D61">
      <w:headerReference w:type="default" r:id="rId8"/>
      <w:footerReference w:type="default" r:id="rId9"/>
      <w:headerReference w:type="first" r:id="rId10"/>
      <w:pgSz w:w="11906" w:h="16838"/>
      <w:pgMar w:top="1134" w:right="1080" w:bottom="1134" w:left="1080" w:header="567" w:footer="992" w:gutter="0"/>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10C60" w:rsidRDefault="00E10C60">
      <w:r>
        <w:separator/>
      </w:r>
    </w:p>
  </w:endnote>
  <w:endnote w:type="continuationSeparator" w:id="0">
    <w:p w:rsidR="00E10C60" w:rsidRDefault="00E10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 Pゴシック体M">
    <w:altName w:val="游ゴシック"/>
    <w:panose1 w:val="00000000000000000000"/>
    <w:charset w:val="80"/>
    <w:family w:val="modern"/>
    <w:notTrueType/>
    <w:pitch w:val="variable"/>
    <w:sig w:usb0="00000000" w:usb1="00000000" w:usb2="00000000" w:usb3="00000000" w:csb0="010082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丸ゴシック体M">
    <w:altName w:val="游ゴシック"/>
    <w:panose1 w:val="00000000000000000000"/>
    <w:charset w:val="80"/>
    <w:family w:val="modern"/>
    <w:notTrueType/>
    <w:pitch w:val="fixed"/>
    <w:sig w:usb0="00000000" w:usb1="00000000" w:usb2="00000000" w:usb3="00000000" w:csb0="01008200" w:csb1="00000000"/>
  </w:font>
  <w:font w:name="MT平成ゴシック体W5 JIS X 0213">
    <w:altName w:val="游ゴシック"/>
    <w:panose1 w:val="00000000000000000000"/>
    <w:charset w:val="80"/>
    <w:family w:val="auto"/>
    <w:notTrueType/>
    <w:pitch w:val="variable"/>
    <w:sig w:usb0="00000000" w:usb1="00000000" w:usb2="00000000" w:usb3="00000000" w:csb0="010082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2D61" w:rsidRDefault="00632D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10C60" w:rsidRDefault="00E10C60">
      <w:r>
        <w:separator/>
      </w:r>
    </w:p>
  </w:footnote>
  <w:footnote w:type="continuationSeparator" w:id="0">
    <w:p w:rsidR="00E10C60" w:rsidRDefault="00E10C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2D61" w:rsidRDefault="00632D6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2D61" w:rsidRDefault="00000000">
    <w:r>
      <w:rPr>
        <w:rFonts w:asciiTheme="majorEastAsia" w:eastAsiaTheme="majorEastAsia" w:hAnsiTheme="majorEastAsia" w:hint="eastAsia"/>
        <w:b/>
        <w:sz w:val="24"/>
      </w:rPr>
      <w:t>観光庁補助事業</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hyphenationZone w:val="0"/>
  <w:defaultTableStyle w:val="1"/>
  <w:drawingGridHorizontalSpacing w:val="2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D61"/>
    <w:rsid w:val="00076A63"/>
    <w:rsid w:val="00632D61"/>
    <w:rsid w:val="00E10C60"/>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5:chartTrackingRefBased/>
  <w15:docId w15:val="{364BA651-713F-4D83-B520-24D3D2B4C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Pr>
      <w:vertAlign w:val="superscript"/>
    </w:rPr>
  </w:style>
  <w:style w:type="character" w:styleId="a4">
    <w:name w:val="endnote reference"/>
    <w:basedOn w:val="a0"/>
    <w:semiHidden/>
    <w:rPr>
      <w:vertAlign w:val="superscript"/>
    </w:rPr>
  </w:style>
  <w:style w:type="table" w:customStyle="1" w:styleId="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215</Words>
  <Characters>1227</Characters>
  <Application>Microsoft Office Word</Application>
  <DocSecurity>0</DocSecurity>
  <Lines>10</Lines>
  <Paragraphs>2</Paragraphs>
  <ScaleCrop>false</ScaleCrop>
  <Company/>
  <LinksUpToDate>false</LinksUpToDate>
  <CharactersWithSpaces>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ShimodaCCI</dc:creator>
  <cp:lastModifiedBy>ShimodaCCI</cp:lastModifiedBy>
  <cp:revision>2</cp:revision>
  <cp:lastPrinted>2023-02-07T04:48:00Z</cp:lastPrinted>
  <dcterms:created xsi:type="dcterms:W3CDTF">2023-02-20T23:25:00Z</dcterms:created>
  <dcterms:modified xsi:type="dcterms:W3CDTF">2023-02-20T23:25:00Z</dcterms:modified>
</cp:coreProperties>
</file>